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9A97" w14:textId="38B1F2BA" w:rsidR="00571FD6" w:rsidRPr="00665B76" w:rsidRDefault="0078506B" w:rsidP="007612B9">
      <w:pPr>
        <w:pBdr>
          <w:between w:val="single" w:sz="8" w:space="1" w:color="C00000"/>
        </w:pBdr>
        <w:tabs>
          <w:tab w:val="right" w:pos="9000"/>
        </w:tabs>
        <w:rPr>
          <w:rFonts w:cs="Arial"/>
          <w:b/>
          <w:szCs w:val="24"/>
        </w:rPr>
      </w:pPr>
      <w:bookmarkStart w:id="0" w:name="_GoBack"/>
      <w:bookmarkEnd w:id="0"/>
      <w:r w:rsidRPr="0078506B">
        <w:rPr>
          <w:rFonts w:cs="Arial"/>
          <w:b/>
          <w:color w:val="C00000"/>
          <w:sz w:val="36"/>
          <w:szCs w:val="36"/>
        </w:rPr>
        <w:t>Greater Sydney, Place and Infrastructure</w:t>
      </w:r>
      <w:r w:rsidR="004B4ED6">
        <w:rPr>
          <w:rFonts w:cs="Arial"/>
          <w:b/>
          <w:color w:val="C00000"/>
          <w:sz w:val="36"/>
          <w:szCs w:val="36"/>
        </w:rPr>
        <w:tab/>
      </w:r>
      <w:bookmarkStart w:id="1" w:name="_Hlk44674005"/>
      <w:r w:rsidRPr="0078506B">
        <w:rPr>
          <w:rFonts w:cs="Arial"/>
          <w:szCs w:val="24"/>
        </w:rPr>
        <w:t>IRF20/2972</w:t>
      </w:r>
    </w:p>
    <w:bookmarkEnd w:id="1"/>
    <w:p w14:paraId="1CE35A44" w14:textId="77777777" w:rsidR="00571FD6" w:rsidRPr="00672AB1" w:rsidRDefault="00E45D5D" w:rsidP="007612B9">
      <w:pPr>
        <w:pBdr>
          <w:between w:val="single" w:sz="8" w:space="1" w:color="C00000"/>
        </w:pBdr>
        <w:tabs>
          <w:tab w:val="right" w:pos="9000"/>
        </w:tabs>
        <w:ind w:left="181" w:hanging="181"/>
        <w:rPr>
          <w:rFonts w:cs="Arial"/>
          <w:color w:val="002060"/>
          <w:sz w:val="32"/>
          <w:szCs w:val="32"/>
        </w:rPr>
      </w:pPr>
      <w:r w:rsidRPr="00672AB1">
        <w:rPr>
          <w:rFonts w:cs="Arial"/>
          <w:color w:val="C00000"/>
          <w:sz w:val="32"/>
          <w:szCs w:val="32"/>
        </w:rPr>
        <w:t xml:space="preserve">Gateway </w:t>
      </w:r>
      <w:r w:rsidR="00BD11AD">
        <w:rPr>
          <w:rFonts w:cs="Arial"/>
          <w:color w:val="C00000"/>
          <w:sz w:val="32"/>
          <w:szCs w:val="32"/>
        </w:rPr>
        <w:t>d</w:t>
      </w:r>
      <w:r w:rsidR="00672AB1" w:rsidRPr="00672AB1">
        <w:rPr>
          <w:rFonts w:cs="Arial"/>
          <w:color w:val="C00000"/>
          <w:sz w:val="32"/>
          <w:szCs w:val="32"/>
        </w:rPr>
        <w:t xml:space="preserve">etermination </w:t>
      </w:r>
      <w:r w:rsidR="00BD11AD">
        <w:rPr>
          <w:rFonts w:cs="Arial"/>
          <w:color w:val="C00000"/>
          <w:sz w:val="32"/>
          <w:szCs w:val="32"/>
        </w:rPr>
        <w:t>r</w:t>
      </w:r>
      <w:r w:rsidRPr="00672AB1">
        <w:rPr>
          <w:rFonts w:cs="Arial"/>
          <w:color w:val="C00000"/>
          <w:sz w:val="32"/>
          <w:szCs w:val="32"/>
        </w:rPr>
        <w:t>eport</w:t>
      </w:r>
    </w:p>
    <w:p w14:paraId="590A9A26" w14:textId="77777777" w:rsidR="00571FD6" w:rsidRPr="00A15C06" w:rsidRDefault="00571FD6" w:rsidP="00571FD6">
      <w:pPr>
        <w:tabs>
          <w:tab w:val="right" w:pos="9000"/>
        </w:tabs>
        <w:ind w:left="181" w:hanging="181"/>
        <w:rPr>
          <w:rFonts w:cs="Arial"/>
          <w:b/>
          <w:szCs w:val="22"/>
        </w:rPr>
      </w:pPr>
    </w:p>
    <w:p w14:paraId="06C88D88" w14:textId="77777777" w:rsidR="00571FD6" w:rsidRPr="00A15C06" w:rsidRDefault="00571FD6" w:rsidP="000D3C86">
      <w:pPr>
        <w:tabs>
          <w:tab w:val="right" w:pos="9000"/>
        </w:tabs>
        <w:ind w:left="181" w:hanging="181"/>
        <w:rPr>
          <w:rFonts w:cs="Arial"/>
          <w:b/>
          <w:szCs w:val="24"/>
        </w:rPr>
      </w:pPr>
    </w:p>
    <w:tbl>
      <w:tblPr>
        <w:tblW w:w="922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940"/>
        <w:gridCol w:w="6283"/>
      </w:tblGrid>
      <w:tr w:rsidR="00DB4F25" w:rsidRPr="00F22923" w14:paraId="207202D0" w14:textId="77777777" w:rsidTr="00E204E4">
        <w:trPr>
          <w:trHeight w:val="273"/>
        </w:trPr>
        <w:tc>
          <w:tcPr>
            <w:tcW w:w="2940" w:type="dxa"/>
            <w:shd w:val="clear" w:color="auto" w:fill="auto"/>
          </w:tcPr>
          <w:p w14:paraId="56EA5932" w14:textId="77777777" w:rsidR="00DB4F25" w:rsidRPr="00F22923" w:rsidRDefault="00DB4F25" w:rsidP="001348AA">
            <w:pPr>
              <w:rPr>
                <w:b/>
              </w:rPr>
            </w:pPr>
            <w:r>
              <w:rPr>
                <w:b/>
              </w:rPr>
              <w:t>LGA</w:t>
            </w:r>
          </w:p>
        </w:tc>
        <w:tc>
          <w:tcPr>
            <w:tcW w:w="6283" w:type="dxa"/>
            <w:shd w:val="clear" w:color="auto" w:fill="auto"/>
          </w:tcPr>
          <w:p w14:paraId="776CB53E" w14:textId="77777777" w:rsidR="00DB4F25" w:rsidRPr="000F41D5" w:rsidRDefault="000F41D5" w:rsidP="001348AA">
            <w:r w:rsidRPr="000F41D5">
              <w:t>Camden</w:t>
            </w:r>
          </w:p>
        </w:tc>
      </w:tr>
      <w:tr w:rsidR="00DF5472" w:rsidRPr="00F22923" w14:paraId="6B657E1A" w14:textId="77777777" w:rsidTr="00E204E4">
        <w:trPr>
          <w:trHeight w:val="273"/>
        </w:trPr>
        <w:tc>
          <w:tcPr>
            <w:tcW w:w="2940" w:type="dxa"/>
            <w:shd w:val="clear" w:color="auto" w:fill="auto"/>
          </w:tcPr>
          <w:p w14:paraId="50E29FA2" w14:textId="77777777" w:rsidR="00DF5472" w:rsidRDefault="00442DF4" w:rsidP="001348AA">
            <w:pPr>
              <w:rPr>
                <w:b/>
              </w:rPr>
            </w:pPr>
            <w:r>
              <w:rPr>
                <w:b/>
              </w:rPr>
              <w:t>P</w:t>
            </w:r>
            <w:r w:rsidR="00DF5472">
              <w:rPr>
                <w:b/>
              </w:rPr>
              <w:t xml:space="preserve">PA </w:t>
            </w:r>
          </w:p>
        </w:tc>
        <w:tc>
          <w:tcPr>
            <w:tcW w:w="6283" w:type="dxa"/>
            <w:shd w:val="clear" w:color="auto" w:fill="auto"/>
          </w:tcPr>
          <w:p w14:paraId="2112DAED" w14:textId="7756C6A0" w:rsidR="00DF5472" w:rsidRPr="000F41D5" w:rsidRDefault="000F41D5" w:rsidP="006E5D81">
            <w:r w:rsidRPr="000F41D5">
              <w:t>Camden Coun</w:t>
            </w:r>
            <w:r>
              <w:t>c</w:t>
            </w:r>
            <w:r w:rsidRPr="000F41D5">
              <w:t>il</w:t>
            </w:r>
          </w:p>
        </w:tc>
      </w:tr>
      <w:tr w:rsidR="00E45D5D" w:rsidRPr="00F22923" w14:paraId="1979FB08" w14:textId="77777777" w:rsidTr="00E204E4">
        <w:trPr>
          <w:trHeight w:val="273"/>
        </w:trPr>
        <w:tc>
          <w:tcPr>
            <w:tcW w:w="2940" w:type="dxa"/>
            <w:shd w:val="clear" w:color="auto" w:fill="auto"/>
          </w:tcPr>
          <w:p w14:paraId="2FA39AA4" w14:textId="77777777" w:rsidR="00E45D5D" w:rsidRPr="00F22923" w:rsidRDefault="005A57A7" w:rsidP="001348AA">
            <w:pPr>
              <w:rPr>
                <w:rFonts w:cs="Arial"/>
                <w:szCs w:val="22"/>
              </w:rPr>
            </w:pPr>
            <w:r>
              <w:rPr>
                <w:b/>
              </w:rPr>
              <w:t>NAME</w:t>
            </w:r>
          </w:p>
        </w:tc>
        <w:tc>
          <w:tcPr>
            <w:tcW w:w="6283" w:type="dxa"/>
            <w:shd w:val="clear" w:color="auto" w:fill="auto"/>
          </w:tcPr>
          <w:p w14:paraId="2C72BE43" w14:textId="77777777" w:rsidR="000F41D5" w:rsidRPr="000F41D5" w:rsidRDefault="000F41D5" w:rsidP="000F41D5">
            <w:r w:rsidRPr="000F41D5">
              <w:t>Housekeeping Amendment to SEPP (Sydney Region</w:t>
            </w:r>
          </w:p>
          <w:p w14:paraId="32704E56" w14:textId="48F9D2BA" w:rsidR="00E45D5D" w:rsidRPr="0018735D" w:rsidRDefault="000F41D5" w:rsidP="000F41D5">
            <w:pPr>
              <w:rPr>
                <w:rFonts w:cs="Arial"/>
                <w:color w:val="FF0000"/>
                <w:szCs w:val="22"/>
              </w:rPr>
            </w:pPr>
            <w:r w:rsidRPr="000F41D5">
              <w:t>Growth Centres) 2006</w:t>
            </w:r>
          </w:p>
        </w:tc>
      </w:tr>
      <w:tr w:rsidR="00E45D5D" w:rsidRPr="00F22923" w14:paraId="481671EC" w14:textId="77777777" w:rsidTr="00E204E4">
        <w:trPr>
          <w:trHeight w:val="273"/>
        </w:trPr>
        <w:tc>
          <w:tcPr>
            <w:tcW w:w="2940" w:type="dxa"/>
            <w:shd w:val="clear" w:color="auto" w:fill="auto"/>
          </w:tcPr>
          <w:p w14:paraId="77A027D0" w14:textId="77777777" w:rsidR="00E45D5D" w:rsidRPr="00F22923" w:rsidRDefault="005A57A7" w:rsidP="001348AA">
            <w:pPr>
              <w:rPr>
                <w:rFonts w:cs="Arial"/>
                <w:szCs w:val="22"/>
              </w:rPr>
            </w:pPr>
            <w:r>
              <w:rPr>
                <w:b/>
              </w:rPr>
              <w:t>NUMBER</w:t>
            </w:r>
          </w:p>
        </w:tc>
        <w:tc>
          <w:tcPr>
            <w:tcW w:w="6283" w:type="dxa"/>
            <w:shd w:val="clear" w:color="auto" w:fill="auto"/>
          </w:tcPr>
          <w:p w14:paraId="56244275" w14:textId="4A69F618" w:rsidR="00E45D5D" w:rsidRPr="000A4215" w:rsidRDefault="000A4215" w:rsidP="001348AA">
            <w:bookmarkStart w:id="2" w:name="_Hlk44674034"/>
            <w:r w:rsidRPr="000A4215">
              <w:t>PP_2020_CAMDE_001_00</w:t>
            </w:r>
            <w:bookmarkEnd w:id="2"/>
          </w:p>
        </w:tc>
      </w:tr>
      <w:tr w:rsidR="00DF5472" w:rsidRPr="00F22923" w14:paraId="292403B8" w14:textId="77777777" w:rsidTr="00E204E4">
        <w:trPr>
          <w:trHeight w:val="273"/>
        </w:trPr>
        <w:tc>
          <w:tcPr>
            <w:tcW w:w="2940" w:type="dxa"/>
            <w:shd w:val="clear" w:color="auto" w:fill="auto"/>
          </w:tcPr>
          <w:p w14:paraId="201D4866" w14:textId="77777777" w:rsidR="00DF5472" w:rsidRDefault="00DF5472" w:rsidP="00DF5472">
            <w:pPr>
              <w:rPr>
                <w:b/>
              </w:rPr>
            </w:pPr>
            <w:r>
              <w:rPr>
                <w:b/>
              </w:rPr>
              <w:t xml:space="preserve">LEP TO BE AMENDED  </w:t>
            </w:r>
          </w:p>
        </w:tc>
        <w:tc>
          <w:tcPr>
            <w:tcW w:w="6283" w:type="dxa"/>
            <w:shd w:val="clear" w:color="auto" w:fill="auto"/>
          </w:tcPr>
          <w:p w14:paraId="1E6F267B" w14:textId="6457921A" w:rsidR="00DF5472" w:rsidRPr="000F41D5" w:rsidRDefault="000F41D5" w:rsidP="00E57278">
            <w:r w:rsidRPr="000F41D5">
              <w:t>Camden Local Environment Plan 2010</w:t>
            </w:r>
          </w:p>
        </w:tc>
      </w:tr>
      <w:tr w:rsidR="00E45D5D" w:rsidRPr="00F22923" w14:paraId="7219B952" w14:textId="77777777" w:rsidTr="00E204E4">
        <w:trPr>
          <w:trHeight w:val="273"/>
        </w:trPr>
        <w:tc>
          <w:tcPr>
            <w:tcW w:w="2940" w:type="dxa"/>
            <w:shd w:val="clear" w:color="auto" w:fill="auto"/>
          </w:tcPr>
          <w:p w14:paraId="65AF64CF" w14:textId="77777777" w:rsidR="005A57A7" w:rsidRPr="005A57A7" w:rsidRDefault="00E45D5D" w:rsidP="001348AA">
            <w:pPr>
              <w:rPr>
                <w:b/>
              </w:rPr>
            </w:pPr>
            <w:r w:rsidRPr="00F22923">
              <w:rPr>
                <w:b/>
              </w:rPr>
              <w:t>ADDRESS</w:t>
            </w:r>
          </w:p>
        </w:tc>
        <w:tc>
          <w:tcPr>
            <w:tcW w:w="6283" w:type="dxa"/>
            <w:shd w:val="clear" w:color="auto" w:fill="auto"/>
          </w:tcPr>
          <w:p w14:paraId="14BB5788" w14:textId="1A47212C" w:rsidR="00E45D5D" w:rsidRPr="00665B76" w:rsidRDefault="000F41D5" w:rsidP="00787A61">
            <w:pPr>
              <w:rPr>
                <w:color w:val="FF0000"/>
                <w:szCs w:val="24"/>
              </w:rPr>
            </w:pPr>
            <w:r w:rsidRPr="00665B76">
              <w:rPr>
                <w:rFonts w:cs="Arial"/>
                <w:szCs w:val="24"/>
              </w:rPr>
              <w:t>Oran Park and Turner Road Precinct &amp; Camden Growth Centres Precinct</w:t>
            </w:r>
          </w:p>
        </w:tc>
      </w:tr>
      <w:tr w:rsidR="00787A61" w:rsidRPr="00F22923" w14:paraId="50EBB490" w14:textId="77777777" w:rsidTr="00E204E4">
        <w:trPr>
          <w:trHeight w:val="273"/>
        </w:trPr>
        <w:tc>
          <w:tcPr>
            <w:tcW w:w="2940" w:type="dxa"/>
            <w:shd w:val="clear" w:color="auto" w:fill="auto"/>
          </w:tcPr>
          <w:p w14:paraId="5FE7727A" w14:textId="77777777" w:rsidR="00787A61" w:rsidRPr="00F22923" w:rsidRDefault="00787A61" w:rsidP="001348AA">
            <w:pPr>
              <w:rPr>
                <w:b/>
              </w:rPr>
            </w:pPr>
            <w:r>
              <w:rPr>
                <w:b/>
              </w:rPr>
              <w:t>DESCRIPTION</w:t>
            </w:r>
          </w:p>
        </w:tc>
        <w:tc>
          <w:tcPr>
            <w:tcW w:w="6283" w:type="dxa"/>
            <w:shd w:val="clear" w:color="auto" w:fill="auto"/>
          </w:tcPr>
          <w:p w14:paraId="4D1F9D8B" w14:textId="176B1F15" w:rsidR="00787A61" w:rsidRPr="0018735D" w:rsidRDefault="000A4215" w:rsidP="001348AA">
            <w:pPr>
              <w:rPr>
                <w:color w:val="FF0000"/>
              </w:rPr>
            </w:pPr>
            <w:r w:rsidRPr="000A4215">
              <w:t xml:space="preserve">The proposal seeks to make housekeeping amendments to clauses and maps within the </w:t>
            </w:r>
            <w:bookmarkStart w:id="3" w:name="_Hlk44674079"/>
            <w:r w:rsidRPr="000A4215">
              <w:t>State Environmental Planning Policy (Sydney Region Growth Centres) 2006 (Growth Centres SEPP).</w:t>
            </w:r>
            <w:bookmarkEnd w:id="3"/>
          </w:p>
        </w:tc>
      </w:tr>
      <w:tr w:rsidR="00DB4F25" w:rsidRPr="00F22923" w14:paraId="3BDD68C7" w14:textId="77777777" w:rsidTr="00E204E4">
        <w:trPr>
          <w:trHeight w:val="288"/>
        </w:trPr>
        <w:tc>
          <w:tcPr>
            <w:tcW w:w="2940" w:type="dxa"/>
            <w:shd w:val="clear" w:color="auto" w:fill="auto"/>
          </w:tcPr>
          <w:p w14:paraId="7D7AD4B2" w14:textId="77777777" w:rsidR="00543F16" w:rsidRPr="000F41D5" w:rsidRDefault="00DB4F25" w:rsidP="001348AA">
            <w:pPr>
              <w:rPr>
                <w:b/>
              </w:rPr>
            </w:pPr>
            <w:r w:rsidRPr="000F41D5">
              <w:rPr>
                <w:b/>
              </w:rPr>
              <w:t>RECEIVED</w:t>
            </w:r>
          </w:p>
        </w:tc>
        <w:tc>
          <w:tcPr>
            <w:tcW w:w="6283" w:type="dxa"/>
            <w:shd w:val="clear" w:color="auto" w:fill="auto"/>
          </w:tcPr>
          <w:p w14:paraId="6C3EAF71" w14:textId="05B0209C" w:rsidR="00DB4F25" w:rsidRPr="000F41D5" w:rsidRDefault="000F41D5" w:rsidP="001348AA">
            <w:r w:rsidRPr="000F41D5">
              <w:t>4 June 2020</w:t>
            </w:r>
            <w:r w:rsidR="00826635">
              <w:t xml:space="preserve"> (</w:t>
            </w:r>
            <w:r w:rsidR="00A3030E">
              <w:t xml:space="preserve">complete information package </w:t>
            </w:r>
            <w:r w:rsidR="00826635">
              <w:t>received on 20 July 2020)</w:t>
            </w:r>
          </w:p>
        </w:tc>
      </w:tr>
      <w:tr w:rsidR="00543F16" w:rsidRPr="00F22923" w14:paraId="03C273D3" w14:textId="77777777" w:rsidTr="00E204E4">
        <w:trPr>
          <w:trHeight w:val="273"/>
        </w:trPr>
        <w:tc>
          <w:tcPr>
            <w:tcW w:w="2940" w:type="dxa"/>
            <w:shd w:val="clear" w:color="auto" w:fill="auto"/>
          </w:tcPr>
          <w:p w14:paraId="38097555" w14:textId="77777777" w:rsidR="00543F16" w:rsidRDefault="00543F16" w:rsidP="001348AA">
            <w:pPr>
              <w:rPr>
                <w:b/>
              </w:rPr>
            </w:pPr>
            <w:r>
              <w:rPr>
                <w:b/>
              </w:rPr>
              <w:t>FILE NO.</w:t>
            </w:r>
          </w:p>
        </w:tc>
        <w:tc>
          <w:tcPr>
            <w:tcW w:w="6283" w:type="dxa"/>
            <w:shd w:val="clear" w:color="auto" w:fill="auto"/>
          </w:tcPr>
          <w:p w14:paraId="5DE70BF4" w14:textId="7F003B9B" w:rsidR="002426EC" w:rsidRPr="0018735D" w:rsidRDefault="00665B76" w:rsidP="00FE184A">
            <w:pPr>
              <w:rPr>
                <w:color w:val="FF0000"/>
              </w:rPr>
            </w:pPr>
            <w:r>
              <w:t>EF20/23285</w:t>
            </w:r>
          </w:p>
        </w:tc>
      </w:tr>
      <w:tr w:rsidR="00B7424A" w:rsidRPr="00F22923" w14:paraId="46E59EFC" w14:textId="77777777" w:rsidTr="000F41D5">
        <w:trPr>
          <w:trHeight w:val="708"/>
        </w:trPr>
        <w:tc>
          <w:tcPr>
            <w:tcW w:w="2940" w:type="dxa"/>
            <w:shd w:val="clear" w:color="auto" w:fill="auto"/>
          </w:tcPr>
          <w:p w14:paraId="55E21382" w14:textId="77777777" w:rsidR="00B7424A" w:rsidRPr="00B7424A" w:rsidRDefault="00B7424A" w:rsidP="00B7424A">
            <w:pPr>
              <w:rPr>
                <w:b/>
                <w:szCs w:val="24"/>
              </w:rPr>
            </w:pPr>
            <w:r w:rsidRPr="00B7424A">
              <w:rPr>
                <w:b/>
                <w:szCs w:val="24"/>
              </w:rPr>
              <w:t>POLITICAL DONATION</w:t>
            </w:r>
            <w:r w:rsidR="003313F6">
              <w:rPr>
                <w:b/>
                <w:szCs w:val="24"/>
              </w:rPr>
              <w:t>S</w:t>
            </w:r>
          </w:p>
        </w:tc>
        <w:tc>
          <w:tcPr>
            <w:tcW w:w="6283" w:type="dxa"/>
            <w:shd w:val="clear" w:color="auto" w:fill="auto"/>
          </w:tcPr>
          <w:p w14:paraId="5D13425C" w14:textId="30EE1E90" w:rsidR="00B7424A" w:rsidRPr="000F41D5" w:rsidRDefault="003313F6" w:rsidP="00B7424A">
            <w:r w:rsidRPr="000F41D5">
              <w:rPr>
                <w:szCs w:val="24"/>
              </w:rPr>
              <w:t>There are no donations or gifts to disclose and a political donation disclosure is not required</w:t>
            </w:r>
          </w:p>
        </w:tc>
      </w:tr>
      <w:tr w:rsidR="00B7424A" w:rsidRPr="00F22923" w14:paraId="2999DA93" w14:textId="77777777" w:rsidTr="000F41D5">
        <w:trPr>
          <w:trHeight w:val="734"/>
        </w:trPr>
        <w:tc>
          <w:tcPr>
            <w:tcW w:w="2940" w:type="dxa"/>
            <w:shd w:val="clear" w:color="auto" w:fill="auto"/>
          </w:tcPr>
          <w:p w14:paraId="72110209" w14:textId="77777777" w:rsidR="00B7424A" w:rsidRPr="00B7424A" w:rsidRDefault="00B7424A" w:rsidP="00B7424A">
            <w:pPr>
              <w:rPr>
                <w:b/>
                <w:szCs w:val="24"/>
              </w:rPr>
            </w:pPr>
            <w:r>
              <w:rPr>
                <w:b/>
                <w:szCs w:val="24"/>
              </w:rPr>
              <w:t>LOBBYIST CODE OF CONDUCT</w:t>
            </w:r>
          </w:p>
        </w:tc>
        <w:tc>
          <w:tcPr>
            <w:tcW w:w="6283" w:type="dxa"/>
            <w:shd w:val="clear" w:color="auto" w:fill="auto"/>
          </w:tcPr>
          <w:p w14:paraId="118800F8" w14:textId="3DBC79CF" w:rsidR="00B7424A" w:rsidRPr="000F41D5" w:rsidRDefault="003313F6" w:rsidP="00B7424A">
            <w:r w:rsidRPr="000F41D5">
              <w:rPr>
                <w:szCs w:val="24"/>
              </w:rPr>
              <w:t xml:space="preserve">There have been no meetings or communications with registered lobbyists with respect to this proposal </w:t>
            </w:r>
          </w:p>
        </w:tc>
      </w:tr>
    </w:tbl>
    <w:p w14:paraId="4EB21757" w14:textId="77777777" w:rsidR="0089018B" w:rsidRPr="00C42435" w:rsidRDefault="00B15EC4" w:rsidP="00253EFC">
      <w:pPr>
        <w:pBdr>
          <w:bottom w:val="single" w:sz="4" w:space="1" w:color="auto"/>
        </w:pBdr>
        <w:tabs>
          <w:tab w:val="left" w:pos="2520"/>
        </w:tabs>
        <w:spacing w:before="240" w:after="120"/>
        <w:rPr>
          <w:rFonts w:cs="Arial"/>
          <w:b/>
        </w:rPr>
      </w:pPr>
      <w:r>
        <w:rPr>
          <w:rFonts w:cs="Arial"/>
          <w:b/>
        </w:rPr>
        <w:t xml:space="preserve">1. </w:t>
      </w:r>
      <w:r w:rsidR="0031787F">
        <w:rPr>
          <w:rFonts w:cs="Arial"/>
          <w:b/>
        </w:rPr>
        <w:t>INTRODUCTION</w:t>
      </w:r>
    </w:p>
    <w:p w14:paraId="21364A23" w14:textId="77777777" w:rsidR="005A57A7" w:rsidRDefault="00B15EC4" w:rsidP="002C779B">
      <w:pPr>
        <w:tabs>
          <w:tab w:val="left" w:pos="2520"/>
        </w:tabs>
        <w:rPr>
          <w:rFonts w:cs="Arial"/>
          <w:b/>
        </w:rPr>
      </w:pPr>
      <w:r>
        <w:rPr>
          <w:rFonts w:cs="Arial"/>
          <w:b/>
        </w:rPr>
        <w:t xml:space="preserve">1.1 </w:t>
      </w:r>
      <w:r w:rsidR="005A57A7" w:rsidRPr="00FC64BB">
        <w:rPr>
          <w:rFonts w:cs="Arial"/>
          <w:b/>
        </w:rPr>
        <w:t xml:space="preserve">Description of </w:t>
      </w:r>
      <w:r w:rsidR="00CA7392">
        <w:rPr>
          <w:rFonts w:cs="Arial"/>
          <w:b/>
        </w:rPr>
        <w:t>p</w:t>
      </w:r>
      <w:r w:rsidR="005A57A7" w:rsidRPr="00FC64BB">
        <w:rPr>
          <w:rFonts w:cs="Arial"/>
          <w:b/>
        </w:rPr>
        <w:t xml:space="preserve">lanning </w:t>
      </w:r>
      <w:r w:rsidR="00CA7392">
        <w:rPr>
          <w:rFonts w:cs="Arial"/>
          <w:b/>
        </w:rPr>
        <w:t>p</w:t>
      </w:r>
      <w:r w:rsidR="005A57A7" w:rsidRPr="00FC64BB">
        <w:rPr>
          <w:rFonts w:cs="Arial"/>
          <w:b/>
        </w:rPr>
        <w:t>roposal</w:t>
      </w:r>
    </w:p>
    <w:p w14:paraId="530AB69C" w14:textId="5A37CB21" w:rsidR="00105074" w:rsidRDefault="000A4215" w:rsidP="00105074">
      <w:pPr>
        <w:tabs>
          <w:tab w:val="left" w:pos="2520"/>
        </w:tabs>
        <w:spacing w:before="120"/>
        <w:rPr>
          <w:rFonts w:cs="Arial"/>
        </w:rPr>
      </w:pPr>
      <w:r w:rsidRPr="000A4215">
        <w:rPr>
          <w:rFonts w:cs="Arial"/>
        </w:rPr>
        <w:t xml:space="preserve">The </w:t>
      </w:r>
      <w:r w:rsidR="00DD3F58">
        <w:rPr>
          <w:rFonts w:cs="Arial"/>
        </w:rPr>
        <w:t xml:space="preserve">planning </w:t>
      </w:r>
      <w:r w:rsidRPr="000A4215">
        <w:rPr>
          <w:rFonts w:cs="Arial"/>
        </w:rPr>
        <w:t xml:space="preserve">proposal </w:t>
      </w:r>
      <w:r w:rsidRPr="000A4215">
        <w:rPr>
          <w:rFonts w:cs="Arial"/>
          <w:b/>
          <w:bCs/>
        </w:rPr>
        <w:t xml:space="preserve">(Attachment </w:t>
      </w:r>
      <w:r w:rsidR="00DD3F58">
        <w:rPr>
          <w:rFonts w:cs="Arial"/>
          <w:b/>
          <w:bCs/>
        </w:rPr>
        <w:t>A</w:t>
      </w:r>
      <w:r w:rsidRPr="000A4215">
        <w:rPr>
          <w:rFonts w:cs="Arial"/>
          <w:b/>
          <w:bCs/>
        </w:rPr>
        <w:t>)</w:t>
      </w:r>
      <w:r w:rsidRPr="000A4215">
        <w:rPr>
          <w:rFonts w:cs="Arial"/>
        </w:rPr>
        <w:t xml:space="preserve"> seeks to make housekeeping amendments </w:t>
      </w:r>
      <w:r w:rsidR="00AA258D">
        <w:rPr>
          <w:rFonts w:cs="Arial"/>
        </w:rPr>
        <w:t>to</w:t>
      </w:r>
      <w:r w:rsidRPr="000A4215">
        <w:rPr>
          <w:rFonts w:cs="Arial"/>
        </w:rPr>
        <w:t xml:space="preserve"> the State Environmental Planning Policy (Sydney Region Growth Centres) 2006 (Growth Centres SEPP)</w:t>
      </w:r>
      <w:r w:rsidR="00E27434">
        <w:rPr>
          <w:rFonts w:cs="Arial"/>
        </w:rPr>
        <w:t xml:space="preserve">, as it applies to the </w:t>
      </w:r>
      <w:r w:rsidR="00105074" w:rsidRPr="00105074">
        <w:rPr>
          <w:rFonts w:cs="Arial"/>
        </w:rPr>
        <w:t>Camden LGA</w:t>
      </w:r>
      <w:r w:rsidRPr="000A4215">
        <w:rPr>
          <w:rFonts w:cs="Arial"/>
        </w:rPr>
        <w:t>.</w:t>
      </w:r>
      <w:r w:rsidR="00AA2C01" w:rsidRPr="00AA2C01">
        <w:t xml:space="preserve"> </w:t>
      </w:r>
      <w:r w:rsidR="00AA2C01" w:rsidRPr="00AA2C01">
        <w:rPr>
          <w:rFonts w:cs="Arial"/>
        </w:rPr>
        <w:t xml:space="preserve">The </w:t>
      </w:r>
      <w:r w:rsidR="00105074">
        <w:rPr>
          <w:rFonts w:cs="Arial"/>
        </w:rPr>
        <w:t xml:space="preserve">proposed </w:t>
      </w:r>
      <w:r w:rsidR="00AA2C01" w:rsidRPr="00AA2C01">
        <w:rPr>
          <w:rFonts w:cs="Arial"/>
        </w:rPr>
        <w:t xml:space="preserve">amendments </w:t>
      </w:r>
      <w:r w:rsidR="00C369EB">
        <w:rPr>
          <w:rFonts w:cs="Arial"/>
        </w:rPr>
        <w:t>seek</w:t>
      </w:r>
      <w:r w:rsidR="00105074">
        <w:rPr>
          <w:rFonts w:cs="Arial"/>
        </w:rPr>
        <w:t xml:space="preserve"> to rectify:  </w:t>
      </w:r>
      <w:r w:rsidR="00AA2C01" w:rsidRPr="00AA2C01">
        <w:rPr>
          <w:rFonts w:cs="Arial"/>
        </w:rPr>
        <w:t xml:space="preserve"> </w:t>
      </w:r>
    </w:p>
    <w:p w14:paraId="7A3095D1" w14:textId="6A3B9A39" w:rsidR="00105074" w:rsidRPr="00105074" w:rsidRDefault="00105074" w:rsidP="00105074">
      <w:pPr>
        <w:pStyle w:val="ListParagraph"/>
        <w:numPr>
          <w:ilvl w:val="0"/>
          <w:numId w:val="45"/>
        </w:numPr>
        <w:tabs>
          <w:tab w:val="left" w:pos="2520"/>
        </w:tabs>
        <w:rPr>
          <w:rFonts w:ascii="Arial" w:hAnsi="Arial" w:cs="Arial"/>
          <w:sz w:val="24"/>
          <w:szCs w:val="24"/>
        </w:rPr>
      </w:pPr>
      <w:r>
        <w:rPr>
          <w:rFonts w:ascii="Arial" w:hAnsi="Arial" w:cs="Arial"/>
          <w:sz w:val="24"/>
          <w:szCs w:val="24"/>
        </w:rPr>
        <w:t>i</w:t>
      </w:r>
      <w:r w:rsidRPr="00105074">
        <w:rPr>
          <w:rFonts w:ascii="Arial" w:hAnsi="Arial" w:cs="Arial"/>
          <w:sz w:val="24"/>
          <w:szCs w:val="24"/>
        </w:rPr>
        <w:t>ncorrect street names;</w:t>
      </w:r>
    </w:p>
    <w:p w14:paraId="4014010F" w14:textId="5808C2D3" w:rsidR="00105074" w:rsidRPr="00105074" w:rsidRDefault="00105074" w:rsidP="00105074">
      <w:pPr>
        <w:pStyle w:val="ListParagraph"/>
        <w:numPr>
          <w:ilvl w:val="0"/>
          <w:numId w:val="45"/>
        </w:numPr>
        <w:tabs>
          <w:tab w:val="left" w:pos="2520"/>
        </w:tabs>
        <w:rPr>
          <w:rFonts w:ascii="Arial" w:hAnsi="Arial" w:cs="Arial"/>
          <w:sz w:val="24"/>
          <w:szCs w:val="24"/>
        </w:rPr>
      </w:pPr>
      <w:r>
        <w:rPr>
          <w:rFonts w:ascii="Arial" w:hAnsi="Arial" w:cs="Arial"/>
          <w:sz w:val="24"/>
          <w:szCs w:val="24"/>
        </w:rPr>
        <w:t>z</w:t>
      </w:r>
      <w:r w:rsidRPr="00105074">
        <w:rPr>
          <w:rFonts w:ascii="Arial" w:hAnsi="Arial" w:cs="Arial"/>
          <w:sz w:val="24"/>
          <w:szCs w:val="24"/>
        </w:rPr>
        <w:t>oning maps</w:t>
      </w:r>
      <w:r w:rsidR="00E27434">
        <w:rPr>
          <w:rFonts w:ascii="Arial" w:hAnsi="Arial" w:cs="Arial"/>
          <w:sz w:val="24"/>
          <w:szCs w:val="24"/>
        </w:rPr>
        <w:t>,</w:t>
      </w:r>
      <w:r w:rsidRPr="00105074">
        <w:rPr>
          <w:rFonts w:ascii="Arial" w:hAnsi="Arial" w:cs="Arial"/>
          <w:sz w:val="24"/>
          <w:szCs w:val="24"/>
        </w:rPr>
        <w:t xml:space="preserve"> </w:t>
      </w:r>
      <w:r w:rsidR="00E27434">
        <w:rPr>
          <w:rFonts w:ascii="Arial" w:hAnsi="Arial" w:cs="Arial"/>
          <w:sz w:val="24"/>
          <w:szCs w:val="24"/>
        </w:rPr>
        <w:t>which do not r</w:t>
      </w:r>
      <w:r w:rsidRPr="00105074">
        <w:rPr>
          <w:rFonts w:ascii="Arial" w:hAnsi="Arial" w:cs="Arial"/>
          <w:sz w:val="24"/>
          <w:szCs w:val="24"/>
        </w:rPr>
        <w:t>eflect existing land uses;</w:t>
      </w:r>
    </w:p>
    <w:p w14:paraId="1D5F65F4" w14:textId="632701A0" w:rsidR="00105074" w:rsidRPr="00105074" w:rsidRDefault="00E27434" w:rsidP="00105074">
      <w:pPr>
        <w:pStyle w:val="ListParagraph"/>
        <w:numPr>
          <w:ilvl w:val="0"/>
          <w:numId w:val="45"/>
        </w:numPr>
        <w:tabs>
          <w:tab w:val="left" w:pos="2520"/>
        </w:tabs>
        <w:rPr>
          <w:rFonts w:ascii="Arial" w:hAnsi="Arial" w:cs="Arial"/>
          <w:sz w:val="24"/>
          <w:szCs w:val="24"/>
        </w:rPr>
      </w:pPr>
      <w:r>
        <w:rPr>
          <w:rFonts w:ascii="Arial" w:hAnsi="Arial" w:cs="Arial"/>
          <w:sz w:val="24"/>
          <w:szCs w:val="24"/>
        </w:rPr>
        <w:t>zone boundaries, which do not align w</w:t>
      </w:r>
      <w:r w:rsidR="00105074" w:rsidRPr="00105074">
        <w:rPr>
          <w:rFonts w:ascii="Arial" w:hAnsi="Arial" w:cs="Arial"/>
          <w:sz w:val="24"/>
          <w:szCs w:val="24"/>
        </w:rPr>
        <w:t>ith lot or road boundaries; and</w:t>
      </w:r>
    </w:p>
    <w:p w14:paraId="268CE961" w14:textId="06A7377F" w:rsidR="00105074" w:rsidRPr="00105074" w:rsidRDefault="00E27434" w:rsidP="00235E89">
      <w:pPr>
        <w:pStyle w:val="ListParagraph"/>
        <w:numPr>
          <w:ilvl w:val="0"/>
          <w:numId w:val="45"/>
        </w:numPr>
        <w:tabs>
          <w:tab w:val="left" w:pos="2520"/>
        </w:tabs>
        <w:rPr>
          <w:rFonts w:ascii="Arial" w:hAnsi="Arial" w:cs="Arial"/>
          <w:sz w:val="24"/>
          <w:szCs w:val="24"/>
        </w:rPr>
      </w:pPr>
      <w:r>
        <w:rPr>
          <w:rFonts w:ascii="Arial" w:hAnsi="Arial" w:cs="Arial"/>
          <w:sz w:val="24"/>
          <w:szCs w:val="24"/>
        </w:rPr>
        <w:t xml:space="preserve">to ensure that </w:t>
      </w:r>
      <w:r w:rsidR="00105074">
        <w:rPr>
          <w:rFonts w:ascii="Arial" w:hAnsi="Arial" w:cs="Arial"/>
          <w:sz w:val="24"/>
          <w:szCs w:val="24"/>
        </w:rPr>
        <w:t>t</w:t>
      </w:r>
      <w:r w:rsidR="00105074" w:rsidRPr="00105074">
        <w:rPr>
          <w:rFonts w:ascii="Arial" w:hAnsi="Arial" w:cs="Arial"/>
          <w:sz w:val="24"/>
          <w:szCs w:val="24"/>
        </w:rPr>
        <w:t xml:space="preserve">he Camden and Campbelltown LGA boundaries </w:t>
      </w:r>
      <w:r>
        <w:rPr>
          <w:rFonts w:ascii="Arial" w:hAnsi="Arial" w:cs="Arial"/>
          <w:sz w:val="24"/>
          <w:szCs w:val="24"/>
        </w:rPr>
        <w:t xml:space="preserve">are </w:t>
      </w:r>
      <w:r w:rsidR="00105074" w:rsidRPr="00105074">
        <w:rPr>
          <w:rFonts w:ascii="Arial" w:hAnsi="Arial" w:cs="Arial"/>
          <w:sz w:val="24"/>
          <w:szCs w:val="24"/>
        </w:rPr>
        <w:t>accurately reflected in the Growth Centres SEPP.</w:t>
      </w:r>
    </w:p>
    <w:p w14:paraId="38B67A10" w14:textId="5ABD7B6E" w:rsidR="00ED52F8" w:rsidRDefault="006D10B6" w:rsidP="00C369EB">
      <w:pPr>
        <w:spacing w:before="240" w:after="120"/>
      </w:pPr>
      <w:r w:rsidRPr="00710846">
        <w:t>The proposal also</w:t>
      </w:r>
      <w:r w:rsidR="00C369EB">
        <w:t xml:space="preserve"> seeks to </w:t>
      </w:r>
      <w:r w:rsidR="00CC721A" w:rsidRPr="00710846">
        <w:t>realign</w:t>
      </w:r>
      <w:r w:rsidR="00C369EB">
        <w:t xml:space="preserve"> the boundary</w:t>
      </w:r>
      <w:r w:rsidR="00CC721A" w:rsidRPr="00710846">
        <w:t xml:space="preserve"> </w:t>
      </w:r>
      <w:r w:rsidR="00AA2C01" w:rsidRPr="00710846">
        <w:t xml:space="preserve">between </w:t>
      </w:r>
      <w:r w:rsidR="00C369EB">
        <w:t xml:space="preserve">the </w:t>
      </w:r>
      <w:r w:rsidR="00AA2C01" w:rsidRPr="00710846">
        <w:t xml:space="preserve">Camden and Campbelltown LGAs </w:t>
      </w:r>
      <w:r w:rsidR="00CC721A" w:rsidRPr="00710846">
        <w:t xml:space="preserve">within East Leppington Precinct, </w:t>
      </w:r>
      <w:r w:rsidR="00AA2C01" w:rsidRPr="00710846">
        <w:t>as a result of</w:t>
      </w:r>
      <w:r w:rsidR="00CC721A" w:rsidRPr="00710846">
        <w:t xml:space="preserve"> Camden LEP 2010 (Amendment 39) </w:t>
      </w:r>
      <w:r w:rsidR="00C369EB">
        <w:t xml:space="preserve">which was </w:t>
      </w:r>
      <w:r w:rsidR="008F21A3" w:rsidRPr="00710846">
        <w:t>published in 2017</w:t>
      </w:r>
      <w:r w:rsidR="00C369EB">
        <w:t>.</w:t>
      </w:r>
      <w:r w:rsidR="00CC721A" w:rsidRPr="00710846">
        <w:t xml:space="preserve"> </w:t>
      </w:r>
      <w:r w:rsidR="00ED52F8">
        <w:t xml:space="preserve">This land is currently within Appendix 10 Campbelltown Growth Centres Precinct Plan of the SEPP. </w:t>
      </w:r>
      <w:r w:rsidR="00ED52F8" w:rsidRPr="00710846">
        <w:t>The proposal seeks to rectify this anomaly</w:t>
      </w:r>
      <w:r w:rsidR="00ED52F8">
        <w:t xml:space="preserve"> and include the land within Appendix 9. The </w:t>
      </w:r>
      <w:r w:rsidR="00ED52F8">
        <w:lastRenderedPageBreak/>
        <w:t xml:space="preserve">subject land </w:t>
      </w:r>
      <w:r w:rsidR="00C369EB">
        <w:t>is</w:t>
      </w:r>
      <w:r w:rsidR="00ED52F8">
        <w:t xml:space="preserve"> located within </w:t>
      </w:r>
      <w:r w:rsidR="00C369EB">
        <w:t xml:space="preserve">the </w:t>
      </w:r>
      <w:r w:rsidR="00ED52F8">
        <w:t>Camden LGA.</w:t>
      </w:r>
      <w:r w:rsidR="00ED52F8" w:rsidRPr="006D10B6">
        <w:t xml:space="preserve"> </w:t>
      </w:r>
      <w:r w:rsidR="00ED52F8">
        <w:t>Figure 1</w:t>
      </w:r>
      <w:r w:rsidR="00C369EB">
        <w:t xml:space="preserve"> (</w:t>
      </w:r>
      <w:r w:rsidR="00ED52F8">
        <w:t>below</w:t>
      </w:r>
      <w:r w:rsidR="00C369EB">
        <w:t xml:space="preserve">) illustrates </w:t>
      </w:r>
      <w:r w:rsidR="00ED52F8">
        <w:t>the precincts involved.</w:t>
      </w:r>
    </w:p>
    <w:p w14:paraId="7A2C56B1" w14:textId="5899E373" w:rsidR="005E6A16" w:rsidRDefault="00B4059F" w:rsidP="005E6A16">
      <w:pPr>
        <w:tabs>
          <w:tab w:val="left" w:pos="2520"/>
        </w:tabs>
        <w:spacing w:after="120"/>
      </w:pPr>
      <w:r>
        <w:rPr>
          <w:rFonts w:cs="Arial"/>
        </w:rPr>
        <w:t>Further, t</w:t>
      </w:r>
      <w:r w:rsidR="0047393E" w:rsidRPr="00710846">
        <w:rPr>
          <w:rFonts w:cs="Arial"/>
        </w:rPr>
        <w:t xml:space="preserve">he </w:t>
      </w:r>
      <w:r w:rsidR="0047393E">
        <w:rPr>
          <w:rFonts w:cs="Arial"/>
        </w:rPr>
        <w:t>amendment in</w:t>
      </w:r>
      <w:r w:rsidR="00C369EB">
        <w:rPr>
          <w:rFonts w:cs="Arial"/>
        </w:rPr>
        <w:t xml:space="preserve">cludes </w:t>
      </w:r>
      <w:r w:rsidR="0047393E">
        <w:rPr>
          <w:rFonts w:cs="Arial"/>
        </w:rPr>
        <w:t>four Sydney Water owned sites</w:t>
      </w:r>
      <w:r w:rsidR="00C369EB">
        <w:rPr>
          <w:rFonts w:cs="Arial"/>
        </w:rPr>
        <w:t xml:space="preserve">, proposed </w:t>
      </w:r>
      <w:r w:rsidR="005E6A16">
        <w:t xml:space="preserve">to be rezoned to </w:t>
      </w:r>
      <w:r w:rsidR="004039F2">
        <w:t xml:space="preserve">SP2 Infrastructure </w:t>
      </w:r>
      <w:r w:rsidR="00C369EB">
        <w:t xml:space="preserve">- </w:t>
      </w:r>
      <w:r w:rsidR="00ED52F8">
        <w:t xml:space="preserve">as requested by Sydney Water </w:t>
      </w:r>
      <w:r w:rsidR="00ED52F8">
        <w:rPr>
          <w:b/>
          <w:bCs/>
        </w:rPr>
        <w:t>(Attachment D)</w:t>
      </w:r>
      <w:r w:rsidR="00C369EB">
        <w:rPr>
          <w:b/>
          <w:bCs/>
        </w:rPr>
        <w:t xml:space="preserve">. </w:t>
      </w:r>
      <w:r w:rsidR="00C369EB" w:rsidRPr="00C369EB">
        <w:rPr>
          <w:bCs/>
        </w:rPr>
        <w:t xml:space="preserve">This zone </w:t>
      </w:r>
      <w:r w:rsidR="00C369EB">
        <w:rPr>
          <w:bCs/>
        </w:rPr>
        <w:t xml:space="preserve">responds to an </w:t>
      </w:r>
      <w:r w:rsidR="005E6A16">
        <w:t>ongoing</w:t>
      </w:r>
      <w:r w:rsidR="00C369EB">
        <w:t xml:space="preserve">, permanent </w:t>
      </w:r>
      <w:r w:rsidR="005E6A16">
        <w:t xml:space="preserve">use of </w:t>
      </w:r>
      <w:r w:rsidR="00C369EB">
        <w:t>the facilities</w:t>
      </w:r>
      <w:r w:rsidR="005E6A16">
        <w:t xml:space="preserve">. </w:t>
      </w:r>
    </w:p>
    <w:p w14:paraId="236CBA6C" w14:textId="18C27AC9" w:rsidR="005E6A16" w:rsidRDefault="001C1CA6" w:rsidP="001C1CA6">
      <w:pPr>
        <w:jc w:val="center"/>
      </w:pPr>
      <w:r>
        <w:rPr>
          <w:noProof/>
        </w:rPr>
        <w:drawing>
          <wp:inline distT="0" distB="0" distL="0" distR="0" wp14:anchorId="77ED2CBC" wp14:editId="60DA1F95">
            <wp:extent cx="4781550" cy="3781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1550" cy="3781425"/>
                    </a:xfrm>
                    <a:prstGeom prst="rect">
                      <a:avLst/>
                    </a:prstGeom>
                  </pic:spPr>
                </pic:pic>
              </a:graphicData>
            </a:graphic>
          </wp:inline>
        </w:drawing>
      </w:r>
    </w:p>
    <w:p w14:paraId="142F8A1B" w14:textId="77777777" w:rsidR="001C1CA6" w:rsidRDefault="001C1CA6" w:rsidP="00815F3B">
      <w:pPr>
        <w:keepNext/>
        <w:jc w:val="center"/>
      </w:pPr>
    </w:p>
    <w:p w14:paraId="2F9D4AE6" w14:textId="6914A1B5" w:rsidR="00A1234B" w:rsidRPr="00706316" w:rsidRDefault="00A1234B" w:rsidP="00815F3B">
      <w:pPr>
        <w:pStyle w:val="Caption"/>
        <w:jc w:val="center"/>
        <w:rPr>
          <w:b/>
          <w:i w:val="0"/>
          <w:color w:val="auto"/>
        </w:rPr>
      </w:pPr>
      <w:r w:rsidRPr="00706316">
        <w:rPr>
          <w:b/>
          <w:i w:val="0"/>
          <w:color w:val="auto"/>
        </w:rPr>
        <w:t xml:space="preserve">Figure </w:t>
      </w:r>
      <w:r w:rsidR="0078506B" w:rsidRPr="00706316">
        <w:rPr>
          <w:b/>
          <w:i w:val="0"/>
          <w:color w:val="auto"/>
        </w:rPr>
        <w:fldChar w:fldCharType="begin"/>
      </w:r>
      <w:r w:rsidR="0078506B" w:rsidRPr="00706316">
        <w:rPr>
          <w:b/>
          <w:i w:val="0"/>
          <w:color w:val="auto"/>
        </w:rPr>
        <w:instrText xml:space="preserve"> SEQ Figure \* ARABIC </w:instrText>
      </w:r>
      <w:r w:rsidR="0078506B" w:rsidRPr="00706316">
        <w:rPr>
          <w:b/>
          <w:i w:val="0"/>
          <w:color w:val="auto"/>
        </w:rPr>
        <w:fldChar w:fldCharType="separate"/>
      </w:r>
      <w:r w:rsidRPr="00706316">
        <w:rPr>
          <w:b/>
          <w:i w:val="0"/>
          <w:noProof/>
          <w:color w:val="auto"/>
        </w:rPr>
        <w:t>1</w:t>
      </w:r>
      <w:r w:rsidR="0078506B" w:rsidRPr="00706316">
        <w:rPr>
          <w:b/>
          <w:i w:val="0"/>
          <w:noProof/>
          <w:color w:val="auto"/>
        </w:rPr>
        <w:fldChar w:fldCharType="end"/>
      </w:r>
      <w:r w:rsidRPr="00706316">
        <w:rPr>
          <w:b/>
          <w:i w:val="0"/>
          <w:color w:val="auto"/>
        </w:rPr>
        <w:t xml:space="preserve"> Site Map</w:t>
      </w:r>
    </w:p>
    <w:p w14:paraId="1C049D2B" w14:textId="6088009B" w:rsidR="00B4059F" w:rsidRDefault="00B4059F" w:rsidP="00B4059F">
      <w:pPr>
        <w:tabs>
          <w:tab w:val="left" w:pos="2520"/>
        </w:tabs>
        <w:spacing w:before="120"/>
        <w:rPr>
          <w:rFonts w:cs="Arial"/>
        </w:rPr>
      </w:pPr>
      <w:r w:rsidRPr="00B4059F">
        <w:rPr>
          <w:rFonts w:cs="Arial"/>
        </w:rPr>
        <w:t xml:space="preserve">Proposed amendments </w:t>
      </w:r>
      <w:r>
        <w:rPr>
          <w:rFonts w:cs="Arial"/>
        </w:rPr>
        <w:t xml:space="preserve">in detail </w:t>
      </w:r>
      <w:r w:rsidRPr="00B4059F">
        <w:rPr>
          <w:rFonts w:cs="Arial"/>
        </w:rPr>
        <w:t>are as follows:</w:t>
      </w:r>
    </w:p>
    <w:p w14:paraId="5C8C28C0" w14:textId="3AE74B9C" w:rsidR="00B4059F" w:rsidRDefault="00B4059F" w:rsidP="00B4059F">
      <w:pPr>
        <w:pStyle w:val="ListParagraph"/>
        <w:numPr>
          <w:ilvl w:val="0"/>
          <w:numId w:val="46"/>
        </w:numPr>
        <w:tabs>
          <w:tab w:val="left" w:pos="2520"/>
        </w:tabs>
        <w:spacing w:before="120"/>
        <w:rPr>
          <w:rFonts w:ascii="Arial" w:hAnsi="Arial" w:cs="Arial"/>
          <w:sz w:val="24"/>
          <w:szCs w:val="24"/>
        </w:rPr>
      </w:pPr>
      <w:r w:rsidRPr="00B4059F">
        <w:rPr>
          <w:rFonts w:ascii="Arial" w:hAnsi="Arial" w:cs="Arial"/>
          <w:sz w:val="24"/>
          <w:szCs w:val="24"/>
        </w:rPr>
        <w:t>Rezone several si</w:t>
      </w:r>
      <w:r>
        <w:rPr>
          <w:rFonts w:ascii="Arial" w:hAnsi="Arial" w:cs="Arial"/>
          <w:sz w:val="24"/>
          <w:szCs w:val="24"/>
        </w:rPr>
        <w:t>t</w:t>
      </w:r>
      <w:r w:rsidRPr="00B4059F">
        <w:rPr>
          <w:rFonts w:ascii="Arial" w:hAnsi="Arial" w:cs="Arial"/>
          <w:sz w:val="24"/>
          <w:szCs w:val="24"/>
        </w:rPr>
        <w:t xml:space="preserve">es </w:t>
      </w:r>
      <w:r>
        <w:rPr>
          <w:rFonts w:ascii="Arial" w:hAnsi="Arial" w:cs="Arial"/>
          <w:sz w:val="24"/>
          <w:szCs w:val="24"/>
        </w:rPr>
        <w:t xml:space="preserve">owned by Sydney Water </w:t>
      </w:r>
      <w:r w:rsidRPr="00B4059F">
        <w:rPr>
          <w:rFonts w:ascii="Arial" w:hAnsi="Arial" w:cs="Arial"/>
          <w:sz w:val="24"/>
          <w:szCs w:val="24"/>
        </w:rPr>
        <w:t>across Camden LGA to SP2 – Infrastructure</w:t>
      </w:r>
      <w:r w:rsidR="00F418CD">
        <w:rPr>
          <w:rFonts w:ascii="Arial" w:hAnsi="Arial" w:cs="Arial"/>
          <w:sz w:val="24"/>
          <w:szCs w:val="24"/>
        </w:rPr>
        <w:t>,</w:t>
      </w:r>
      <w:r w:rsidRPr="00B4059F">
        <w:rPr>
          <w:rFonts w:ascii="Arial" w:hAnsi="Arial" w:cs="Arial"/>
          <w:sz w:val="24"/>
          <w:szCs w:val="24"/>
        </w:rPr>
        <w:t xml:space="preserve"> to provide certainty to the community about the future use of the land</w:t>
      </w:r>
      <w:r>
        <w:rPr>
          <w:rFonts w:ascii="Arial" w:hAnsi="Arial" w:cs="Arial"/>
          <w:sz w:val="24"/>
          <w:szCs w:val="24"/>
        </w:rPr>
        <w:t>.</w:t>
      </w:r>
    </w:p>
    <w:p w14:paraId="72639F81" w14:textId="3ECBA0EA" w:rsidR="00B4059F" w:rsidRPr="00F418CD" w:rsidRDefault="00B4059F" w:rsidP="00B4059F">
      <w:pPr>
        <w:pStyle w:val="ListParagraph"/>
        <w:numPr>
          <w:ilvl w:val="0"/>
          <w:numId w:val="46"/>
        </w:numPr>
        <w:autoSpaceDE w:val="0"/>
        <w:autoSpaceDN w:val="0"/>
        <w:adjustRightInd w:val="0"/>
        <w:rPr>
          <w:rFonts w:ascii="Arial" w:hAnsi="Arial" w:cs="Arial"/>
          <w:sz w:val="24"/>
          <w:szCs w:val="24"/>
        </w:rPr>
      </w:pPr>
      <w:r w:rsidRPr="00B4059F">
        <w:rPr>
          <w:rFonts w:ascii="Arial" w:hAnsi="Arial" w:cs="Arial"/>
          <w:bCs/>
          <w:sz w:val="24"/>
          <w:szCs w:val="24"/>
        </w:rPr>
        <w:t>Revi</w:t>
      </w:r>
      <w:r w:rsidR="00F418CD">
        <w:rPr>
          <w:rFonts w:ascii="Arial" w:hAnsi="Arial" w:cs="Arial"/>
          <w:bCs/>
          <w:sz w:val="24"/>
          <w:szCs w:val="24"/>
        </w:rPr>
        <w:t>ew b</w:t>
      </w:r>
      <w:r w:rsidRPr="00B4059F">
        <w:rPr>
          <w:rFonts w:ascii="Arial" w:hAnsi="Arial" w:cs="Arial"/>
          <w:bCs/>
          <w:sz w:val="24"/>
          <w:szCs w:val="24"/>
        </w:rPr>
        <w:t xml:space="preserve">uilding </w:t>
      </w:r>
      <w:r w:rsidR="00F418CD">
        <w:rPr>
          <w:rFonts w:ascii="Arial" w:hAnsi="Arial" w:cs="Arial"/>
          <w:bCs/>
          <w:sz w:val="24"/>
          <w:szCs w:val="24"/>
        </w:rPr>
        <w:t>h</w:t>
      </w:r>
      <w:r w:rsidRPr="00B4059F">
        <w:rPr>
          <w:rFonts w:ascii="Arial" w:hAnsi="Arial" w:cs="Arial"/>
          <w:bCs/>
          <w:sz w:val="24"/>
          <w:szCs w:val="24"/>
        </w:rPr>
        <w:t>eights around the curtilage of Oran Park House (Catherine Park House)</w:t>
      </w:r>
      <w:r>
        <w:rPr>
          <w:rFonts w:ascii="Arial" w:hAnsi="Arial" w:cs="Arial"/>
          <w:bCs/>
          <w:sz w:val="24"/>
          <w:szCs w:val="24"/>
        </w:rPr>
        <w:t xml:space="preserve"> to provide an accurate interpretation of the he</w:t>
      </w:r>
      <w:r w:rsidR="00F418CD">
        <w:rPr>
          <w:rFonts w:ascii="Arial" w:hAnsi="Arial" w:cs="Arial"/>
          <w:bCs/>
          <w:sz w:val="24"/>
          <w:szCs w:val="24"/>
        </w:rPr>
        <w:t>ritage</w:t>
      </w:r>
      <w:r>
        <w:rPr>
          <w:rFonts w:ascii="Arial" w:hAnsi="Arial" w:cs="Arial"/>
          <w:bCs/>
          <w:sz w:val="24"/>
          <w:szCs w:val="24"/>
        </w:rPr>
        <w:t xml:space="preserve"> significance of Oran Park House (Catherine Park House) by clarifying which view lines must be maintained in accordance with the </w:t>
      </w:r>
      <w:r w:rsidR="00F418CD">
        <w:rPr>
          <w:rFonts w:ascii="Arial" w:hAnsi="Arial" w:cs="Arial"/>
          <w:bCs/>
          <w:sz w:val="24"/>
          <w:szCs w:val="24"/>
        </w:rPr>
        <w:t xml:space="preserve">applicable </w:t>
      </w:r>
      <w:r>
        <w:rPr>
          <w:rFonts w:ascii="Arial" w:hAnsi="Arial" w:cs="Arial"/>
          <w:bCs/>
          <w:sz w:val="24"/>
          <w:szCs w:val="24"/>
        </w:rPr>
        <w:t xml:space="preserve">heritage </w:t>
      </w:r>
      <w:r w:rsidR="00F418CD">
        <w:rPr>
          <w:rFonts w:ascii="Arial" w:hAnsi="Arial" w:cs="Arial"/>
          <w:bCs/>
          <w:sz w:val="24"/>
          <w:szCs w:val="24"/>
        </w:rPr>
        <w:t>conservation</w:t>
      </w:r>
      <w:r>
        <w:rPr>
          <w:rFonts w:ascii="Arial" w:hAnsi="Arial" w:cs="Arial"/>
          <w:bCs/>
          <w:sz w:val="24"/>
          <w:szCs w:val="24"/>
        </w:rPr>
        <w:t xml:space="preserve"> </w:t>
      </w:r>
      <w:r w:rsidR="00F418CD">
        <w:rPr>
          <w:rFonts w:ascii="Arial" w:hAnsi="Arial" w:cs="Arial"/>
          <w:bCs/>
          <w:sz w:val="24"/>
          <w:szCs w:val="24"/>
        </w:rPr>
        <w:t>management</w:t>
      </w:r>
      <w:r>
        <w:rPr>
          <w:rFonts w:ascii="Arial" w:hAnsi="Arial" w:cs="Arial"/>
          <w:bCs/>
          <w:sz w:val="24"/>
          <w:szCs w:val="24"/>
        </w:rPr>
        <w:t xml:space="preserve"> </w:t>
      </w:r>
      <w:r w:rsidR="00F418CD">
        <w:rPr>
          <w:rFonts w:ascii="Arial" w:hAnsi="Arial" w:cs="Arial"/>
          <w:bCs/>
          <w:sz w:val="24"/>
          <w:szCs w:val="24"/>
        </w:rPr>
        <w:t>plan</w:t>
      </w:r>
      <w:r>
        <w:rPr>
          <w:rFonts w:ascii="Arial" w:hAnsi="Arial" w:cs="Arial"/>
          <w:bCs/>
          <w:sz w:val="24"/>
          <w:szCs w:val="24"/>
        </w:rPr>
        <w:t xml:space="preserve">. </w:t>
      </w:r>
    </w:p>
    <w:p w14:paraId="5E3BE5AF" w14:textId="77777777" w:rsidR="00F418CD" w:rsidRPr="00F418CD" w:rsidRDefault="00F418CD" w:rsidP="00B4059F">
      <w:pPr>
        <w:pStyle w:val="ListParagraph"/>
        <w:numPr>
          <w:ilvl w:val="0"/>
          <w:numId w:val="46"/>
        </w:numPr>
        <w:autoSpaceDE w:val="0"/>
        <w:autoSpaceDN w:val="0"/>
        <w:adjustRightInd w:val="0"/>
        <w:rPr>
          <w:rFonts w:ascii="Arial" w:hAnsi="Arial" w:cs="Arial"/>
          <w:sz w:val="24"/>
          <w:szCs w:val="24"/>
        </w:rPr>
      </w:pPr>
      <w:r>
        <w:rPr>
          <w:rFonts w:ascii="Arial" w:hAnsi="Arial" w:cs="Arial"/>
          <w:bCs/>
          <w:sz w:val="24"/>
          <w:szCs w:val="24"/>
        </w:rPr>
        <w:t>Review minimum subdivision provisions to clarify that the standard does not apply to strata and community title subdivision.</w:t>
      </w:r>
    </w:p>
    <w:p w14:paraId="7B6B275C" w14:textId="30B42118" w:rsidR="00F418CD" w:rsidRPr="00F418CD" w:rsidRDefault="00F418CD" w:rsidP="00B4059F">
      <w:pPr>
        <w:pStyle w:val="ListParagraph"/>
        <w:numPr>
          <w:ilvl w:val="0"/>
          <w:numId w:val="46"/>
        </w:numPr>
        <w:autoSpaceDE w:val="0"/>
        <w:autoSpaceDN w:val="0"/>
        <w:adjustRightInd w:val="0"/>
        <w:rPr>
          <w:rFonts w:ascii="Arial" w:hAnsi="Arial" w:cs="Arial"/>
          <w:sz w:val="24"/>
          <w:szCs w:val="24"/>
        </w:rPr>
      </w:pPr>
      <w:r>
        <w:rPr>
          <w:rFonts w:ascii="Arial" w:hAnsi="Arial" w:cs="Arial"/>
          <w:bCs/>
          <w:sz w:val="24"/>
          <w:szCs w:val="24"/>
        </w:rPr>
        <w:t xml:space="preserve">Introduce a local provision to provide clarity over design outcomes for studio dwellings.  </w:t>
      </w:r>
    </w:p>
    <w:p w14:paraId="096663B9" w14:textId="076A9F92" w:rsidR="00F418CD" w:rsidRPr="00F418CD" w:rsidRDefault="00F418CD" w:rsidP="00B4059F">
      <w:pPr>
        <w:pStyle w:val="ListParagraph"/>
        <w:numPr>
          <w:ilvl w:val="0"/>
          <w:numId w:val="46"/>
        </w:numPr>
        <w:autoSpaceDE w:val="0"/>
        <w:autoSpaceDN w:val="0"/>
        <w:adjustRightInd w:val="0"/>
        <w:rPr>
          <w:rFonts w:ascii="Arial" w:hAnsi="Arial" w:cs="Arial"/>
          <w:sz w:val="24"/>
          <w:szCs w:val="24"/>
        </w:rPr>
      </w:pPr>
      <w:r>
        <w:rPr>
          <w:rFonts w:ascii="Arial" w:hAnsi="Arial" w:cs="Arial"/>
          <w:bCs/>
          <w:sz w:val="24"/>
          <w:szCs w:val="24"/>
        </w:rPr>
        <w:t>Clarify inconsistences</w:t>
      </w:r>
      <w:r w:rsidR="00235E89">
        <w:rPr>
          <w:rFonts w:ascii="Arial" w:hAnsi="Arial" w:cs="Arial"/>
          <w:bCs/>
          <w:sz w:val="24"/>
          <w:szCs w:val="24"/>
        </w:rPr>
        <w:t xml:space="preserve"> between Appendix 1 and Appendix 9</w:t>
      </w:r>
      <w:r>
        <w:rPr>
          <w:rFonts w:ascii="Arial" w:hAnsi="Arial" w:cs="Arial"/>
          <w:bCs/>
          <w:sz w:val="24"/>
          <w:szCs w:val="24"/>
        </w:rPr>
        <w:t>, as follows:</w:t>
      </w:r>
    </w:p>
    <w:p w14:paraId="51291A04" w14:textId="4213E47C" w:rsidR="00F418CD" w:rsidRDefault="00235E89" w:rsidP="00235E89">
      <w:pPr>
        <w:pStyle w:val="ListParagraph"/>
        <w:numPr>
          <w:ilvl w:val="1"/>
          <w:numId w:val="46"/>
        </w:numPr>
        <w:autoSpaceDE w:val="0"/>
        <w:autoSpaceDN w:val="0"/>
        <w:adjustRightInd w:val="0"/>
        <w:rPr>
          <w:rFonts w:ascii="Arial" w:hAnsi="Arial" w:cs="Arial"/>
          <w:sz w:val="24"/>
          <w:szCs w:val="24"/>
        </w:rPr>
      </w:pPr>
      <w:r>
        <w:rPr>
          <w:rFonts w:ascii="Arial" w:hAnsi="Arial" w:cs="Arial"/>
          <w:sz w:val="24"/>
          <w:szCs w:val="24"/>
        </w:rPr>
        <w:t>a</w:t>
      </w:r>
      <w:r w:rsidR="00F418CD">
        <w:rPr>
          <w:rFonts w:ascii="Arial" w:hAnsi="Arial" w:cs="Arial"/>
          <w:sz w:val="24"/>
          <w:szCs w:val="24"/>
        </w:rPr>
        <w:t>mend the aims of a precinct plan;</w:t>
      </w:r>
    </w:p>
    <w:p w14:paraId="451B3A4E" w14:textId="4E44401A" w:rsidR="00F418CD" w:rsidRDefault="00235E89" w:rsidP="00235E89">
      <w:pPr>
        <w:pStyle w:val="ListParagraph"/>
        <w:numPr>
          <w:ilvl w:val="1"/>
          <w:numId w:val="46"/>
        </w:numPr>
        <w:autoSpaceDE w:val="0"/>
        <w:autoSpaceDN w:val="0"/>
        <w:adjustRightInd w:val="0"/>
        <w:rPr>
          <w:rFonts w:ascii="Arial" w:hAnsi="Arial" w:cs="Arial"/>
          <w:sz w:val="24"/>
          <w:szCs w:val="24"/>
        </w:rPr>
      </w:pPr>
      <w:r>
        <w:rPr>
          <w:rFonts w:ascii="Arial" w:hAnsi="Arial" w:cs="Arial"/>
          <w:sz w:val="24"/>
          <w:szCs w:val="24"/>
        </w:rPr>
        <w:t>r</w:t>
      </w:r>
      <w:r w:rsidR="00F418CD">
        <w:rPr>
          <w:rFonts w:ascii="Arial" w:hAnsi="Arial" w:cs="Arial"/>
          <w:sz w:val="24"/>
          <w:szCs w:val="24"/>
        </w:rPr>
        <w:t>epeal ce</w:t>
      </w:r>
      <w:r>
        <w:rPr>
          <w:rFonts w:ascii="Arial" w:hAnsi="Arial" w:cs="Arial"/>
          <w:sz w:val="24"/>
          <w:szCs w:val="24"/>
        </w:rPr>
        <w:t xml:space="preserve">rtain </w:t>
      </w:r>
      <w:r w:rsidR="00F418CD">
        <w:rPr>
          <w:rFonts w:ascii="Arial" w:hAnsi="Arial" w:cs="Arial"/>
          <w:sz w:val="24"/>
          <w:szCs w:val="24"/>
        </w:rPr>
        <w:t xml:space="preserve">local planning </w:t>
      </w:r>
      <w:r>
        <w:rPr>
          <w:rFonts w:ascii="Arial" w:hAnsi="Arial" w:cs="Arial"/>
          <w:sz w:val="24"/>
          <w:szCs w:val="24"/>
        </w:rPr>
        <w:t>instruments</w:t>
      </w:r>
      <w:r w:rsidR="00F418CD">
        <w:rPr>
          <w:rFonts w:ascii="Arial" w:hAnsi="Arial" w:cs="Arial"/>
          <w:sz w:val="24"/>
          <w:szCs w:val="24"/>
        </w:rPr>
        <w:t>;</w:t>
      </w:r>
    </w:p>
    <w:p w14:paraId="75E1328F" w14:textId="0174BB2E" w:rsidR="00F418CD" w:rsidRDefault="00235E89" w:rsidP="00235E89">
      <w:pPr>
        <w:pStyle w:val="ListParagraph"/>
        <w:numPr>
          <w:ilvl w:val="1"/>
          <w:numId w:val="46"/>
        </w:numPr>
        <w:autoSpaceDE w:val="0"/>
        <w:autoSpaceDN w:val="0"/>
        <w:adjustRightInd w:val="0"/>
        <w:rPr>
          <w:rFonts w:ascii="Arial" w:hAnsi="Arial" w:cs="Arial"/>
          <w:sz w:val="24"/>
          <w:szCs w:val="24"/>
        </w:rPr>
      </w:pPr>
      <w:r>
        <w:rPr>
          <w:rFonts w:ascii="Arial" w:hAnsi="Arial" w:cs="Arial"/>
          <w:sz w:val="24"/>
          <w:szCs w:val="24"/>
        </w:rPr>
        <w:t>amend</w:t>
      </w:r>
      <w:r w:rsidR="00F418CD">
        <w:rPr>
          <w:rFonts w:ascii="Arial" w:hAnsi="Arial" w:cs="Arial"/>
          <w:sz w:val="24"/>
          <w:szCs w:val="24"/>
        </w:rPr>
        <w:t xml:space="preserve"> the </w:t>
      </w:r>
      <w:r>
        <w:rPr>
          <w:rFonts w:ascii="Arial" w:hAnsi="Arial" w:cs="Arial"/>
          <w:sz w:val="24"/>
          <w:szCs w:val="24"/>
        </w:rPr>
        <w:t>application</w:t>
      </w:r>
      <w:r w:rsidR="00F418CD">
        <w:rPr>
          <w:rFonts w:ascii="Arial" w:hAnsi="Arial" w:cs="Arial"/>
          <w:sz w:val="24"/>
          <w:szCs w:val="24"/>
        </w:rPr>
        <w:t xml:space="preserve"> of the SEPP;</w:t>
      </w:r>
    </w:p>
    <w:p w14:paraId="619CEC35" w14:textId="32E7FD8F" w:rsidR="00F418CD" w:rsidRDefault="00235E89" w:rsidP="00235E89">
      <w:pPr>
        <w:pStyle w:val="ListParagraph"/>
        <w:numPr>
          <w:ilvl w:val="1"/>
          <w:numId w:val="46"/>
        </w:numPr>
        <w:autoSpaceDE w:val="0"/>
        <w:autoSpaceDN w:val="0"/>
        <w:adjustRightInd w:val="0"/>
        <w:rPr>
          <w:rFonts w:ascii="Arial" w:hAnsi="Arial" w:cs="Arial"/>
          <w:sz w:val="24"/>
          <w:szCs w:val="24"/>
        </w:rPr>
      </w:pPr>
      <w:r>
        <w:rPr>
          <w:rFonts w:ascii="Arial" w:hAnsi="Arial" w:cs="Arial"/>
          <w:sz w:val="24"/>
          <w:szCs w:val="24"/>
        </w:rPr>
        <w:t>amend subdivision consent requirements; and</w:t>
      </w:r>
    </w:p>
    <w:p w14:paraId="60A43AB3" w14:textId="0B712594" w:rsidR="00235E89" w:rsidRDefault="00235E89" w:rsidP="00235E89">
      <w:pPr>
        <w:pStyle w:val="ListParagraph"/>
        <w:numPr>
          <w:ilvl w:val="1"/>
          <w:numId w:val="46"/>
        </w:numPr>
        <w:autoSpaceDE w:val="0"/>
        <w:autoSpaceDN w:val="0"/>
        <w:adjustRightInd w:val="0"/>
        <w:rPr>
          <w:rFonts w:ascii="Arial" w:hAnsi="Arial" w:cs="Arial"/>
          <w:sz w:val="24"/>
          <w:szCs w:val="24"/>
        </w:rPr>
      </w:pPr>
      <w:r>
        <w:rPr>
          <w:rFonts w:ascii="Arial" w:hAnsi="Arial" w:cs="Arial"/>
          <w:sz w:val="24"/>
          <w:szCs w:val="24"/>
        </w:rPr>
        <w:t>amend a temporary use of land clause.</w:t>
      </w:r>
    </w:p>
    <w:p w14:paraId="37AD55DA" w14:textId="3971E16F" w:rsidR="00235E89" w:rsidRDefault="00235E89" w:rsidP="00B4059F">
      <w:pPr>
        <w:pStyle w:val="ListParagraph"/>
        <w:numPr>
          <w:ilvl w:val="0"/>
          <w:numId w:val="46"/>
        </w:numPr>
        <w:autoSpaceDE w:val="0"/>
        <w:autoSpaceDN w:val="0"/>
        <w:adjustRightInd w:val="0"/>
        <w:rPr>
          <w:rFonts w:ascii="Arial" w:hAnsi="Arial" w:cs="Arial"/>
          <w:sz w:val="24"/>
          <w:szCs w:val="24"/>
        </w:rPr>
      </w:pPr>
      <w:r>
        <w:rPr>
          <w:rFonts w:ascii="Arial" w:hAnsi="Arial" w:cs="Arial"/>
          <w:sz w:val="24"/>
          <w:szCs w:val="24"/>
        </w:rPr>
        <w:lastRenderedPageBreak/>
        <w:t>Review the height of buildings clause so that references to ‘finished ground level’ is replaced by ‘</w:t>
      </w:r>
      <w:r w:rsidR="00F664F5">
        <w:rPr>
          <w:rFonts w:ascii="Arial" w:hAnsi="Arial" w:cs="Arial"/>
          <w:sz w:val="24"/>
          <w:szCs w:val="24"/>
        </w:rPr>
        <w:t>existing</w:t>
      </w:r>
      <w:r>
        <w:rPr>
          <w:rFonts w:ascii="Arial" w:hAnsi="Arial" w:cs="Arial"/>
          <w:sz w:val="24"/>
          <w:szCs w:val="24"/>
        </w:rPr>
        <w:t xml:space="preserve"> ground level’.</w:t>
      </w:r>
    </w:p>
    <w:p w14:paraId="2FCB6453" w14:textId="0A1EC0BF" w:rsidR="00235E89" w:rsidRDefault="00235E89" w:rsidP="00B4059F">
      <w:pPr>
        <w:pStyle w:val="ListParagraph"/>
        <w:numPr>
          <w:ilvl w:val="0"/>
          <w:numId w:val="46"/>
        </w:numPr>
        <w:autoSpaceDE w:val="0"/>
        <w:autoSpaceDN w:val="0"/>
        <w:adjustRightInd w:val="0"/>
        <w:rPr>
          <w:rFonts w:ascii="Arial" w:hAnsi="Arial" w:cs="Arial"/>
          <w:sz w:val="24"/>
          <w:szCs w:val="24"/>
        </w:rPr>
      </w:pPr>
      <w:r>
        <w:rPr>
          <w:rFonts w:ascii="Arial" w:hAnsi="Arial" w:cs="Arial"/>
          <w:sz w:val="24"/>
          <w:szCs w:val="24"/>
        </w:rPr>
        <w:t>Review the height of building clause so that street names are amended and clarifies the location of the land.</w:t>
      </w:r>
    </w:p>
    <w:p w14:paraId="499A0F46" w14:textId="4361992A" w:rsidR="00235E89" w:rsidRDefault="00235E89" w:rsidP="00B4059F">
      <w:pPr>
        <w:pStyle w:val="ListParagraph"/>
        <w:numPr>
          <w:ilvl w:val="0"/>
          <w:numId w:val="46"/>
        </w:numPr>
        <w:autoSpaceDE w:val="0"/>
        <w:autoSpaceDN w:val="0"/>
        <w:adjustRightInd w:val="0"/>
        <w:rPr>
          <w:rFonts w:ascii="Arial" w:hAnsi="Arial" w:cs="Arial"/>
          <w:sz w:val="24"/>
          <w:szCs w:val="24"/>
        </w:rPr>
      </w:pPr>
      <w:r>
        <w:rPr>
          <w:rFonts w:ascii="Arial" w:hAnsi="Arial" w:cs="Arial"/>
          <w:sz w:val="24"/>
          <w:szCs w:val="24"/>
        </w:rPr>
        <w:t xml:space="preserve">Reformat clause 5.4 </w:t>
      </w:r>
      <w:r w:rsidRPr="00235E89">
        <w:rPr>
          <w:rFonts w:ascii="Arial" w:hAnsi="Arial" w:cs="Arial"/>
          <w:i/>
          <w:sz w:val="24"/>
          <w:szCs w:val="24"/>
        </w:rPr>
        <w:t>Controls relating to miscellaneous permissible uses</w:t>
      </w:r>
      <w:r>
        <w:rPr>
          <w:rFonts w:ascii="Arial" w:hAnsi="Arial" w:cs="Arial"/>
          <w:sz w:val="24"/>
          <w:szCs w:val="24"/>
        </w:rPr>
        <w:t xml:space="preserve"> to  improve readability.</w:t>
      </w:r>
    </w:p>
    <w:p w14:paraId="69597CBE" w14:textId="77777777" w:rsidR="00F664F5" w:rsidRDefault="00F664F5" w:rsidP="00FC263A">
      <w:pPr>
        <w:pStyle w:val="ListParagraph"/>
        <w:numPr>
          <w:ilvl w:val="0"/>
          <w:numId w:val="46"/>
        </w:numPr>
        <w:autoSpaceDE w:val="0"/>
        <w:autoSpaceDN w:val="0"/>
        <w:adjustRightInd w:val="0"/>
        <w:rPr>
          <w:rFonts w:ascii="Arial" w:hAnsi="Arial" w:cs="Arial"/>
          <w:sz w:val="24"/>
          <w:szCs w:val="24"/>
        </w:rPr>
      </w:pPr>
      <w:r w:rsidRPr="00F664F5">
        <w:rPr>
          <w:rFonts w:ascii="Arial" w:hAnsi="Arial" w:cs="Arial"/>
          <w:sz w:val="24"/>
          <w:szCs w:val="24"/>
        </w:rPr>
        <w:t>Amend an exceptions to minimum lot sizes for dwelling houses on small lots – clause, so that it is more legible.</w:t>
      </w:r>
    </w:p>
    <w:p w14:paraId="6335391F" w14:textId="05A297A7" w:rsidR="00235E89" w:rsidRPr="00F664F5" w:rsidRDefault="00F664F5" w:rsidP="00FC263A">
      <w:pPr>
        <w:pStyle w:val="ListParagraph"/>
        <w:numPr>
          <w:ilvl w:val="0"/>
          <w:numId w:val="46"/>
        </w:numPr>
        <w:autoSpaceDE w:val="0"/>
        <w:autoSpaceDN w:val="0"/>
        <w:adjustRightInd w:val="0"/>
        <w:rPr>
          <w:rFonts w:ascii="Arial" w:hAnsi="Arial" w:cs="Arial"/>
          <w:sz w:val="24"/>
          <w:szCs w:val="24"/>
        </w:rPr>
      </w:pPr>
      <w:r>
        <w:rPr>
          <w:rFonts w:ascii="Arial" w:hAnsi="Arial" w:cs="Arial"/>
          <w:sz w:val="24"/>
          <w:szCs w:val="24"/>
        </w:rPr>
        <w:t xml:space="preserve">Amend zone boundaries to reflect current uses. </w:t>
      </w:r>
      <w:r w:rsidRPr="00F664F5">
        <w:rPr>
          <w:rFonts w:ascii="Arial" w:hAnsi="Arial" w:cs="Arial"/>
          <w:sz w:val="24"/>
          <w:szCs w:val="24"/>
        </w:rPr>
        <w:t xml:space="preserve"> </w:t>
      </w:r>
    </w:p>
    <w:p w14:paraId="416D47E6" w14:textId="5A05651B" w:rsidR="00B4059F" w:rsidRPr="005F5956" w:rsidRDefault="00B4059F" w:rsidP="00B4059F">
      <w:pPr>
        <w:tabs>
          <w:tab w:val="left" w:pos="2520"/>
        </w:tabs>
        <w:spacing w:before="120"/>
        <w:rPr>
          <w:rFonts w:cs="Arial"/>
          <w:b/>
        </w:rPr>
      </w:pPr>
      <w:r w:rsidRPr="005F5956">
        <w:rPr>
          <w:rFonts w:cs="Arial"/>
          <w:b/>
        </w:rPr>
        <w:t xml:space="preserve">Site </w:t>
      </w:r>
      <w:r>
        <w:rPr>
          <w:rFonts w:cs="Arial"/>
          <w:b/>
        </w:rPr>
        <w:t>d</w:t>
      </w:r>
      <w:r w:rsidRPr="005F5956">
        <w:rPr>
          <w:rFonts w:cs="Arial"/>
          <w:b/>
        </w:rPr>
        <w:t>escription</w:t>
      </w:r>
    </w:p>
    <w:p w14:paraId="186C1DBF" w14:textId="77777777" w:rsidR="00B4059F" w:rsidRDefault="00B4059F" w:rsidP="00B4059F">
      <w:pPr>
        <w:spacing w:before="120" w:after="120"/>
      </w:pPr>
      <w:r w:rsidRPr="00A1234B">
        <w:t>The land</w:t>
      </w:r>
      <w:r>
        <w:t>,</w:t>
      </w:r>
      <w:r w:rsidRPr="00A1234B">
        <w:t xml:space="preserve"> subject to this </w:t>
      </w:r>
      <w:r>
        <w:t>p</w:t>
      </w:r>
      <w:r w:rsidRPr="00A1234B">
        <w:t xml:space="preserve">lanning </w:t>
      </w:r>
      <w:r>
        <w:t>p</w:t>
      </w:r>
      <w:r w:rsidRPr="00A1234B">
        <w:t>roposal</w:t>
      </w:r>
      <w:r>
        <w:t>,</w:t>
      </w:r>
      <w:r w:rsidRPr="00A1234B">
        <w:t xml:space="preserve"> is </w:t>
      </w:r>
      <w:r>
        <w:t xml:space="preserve">within the South West Growth Area and involves land zoned under the Growth Centres </w:t>
      </w:r>
      <w:r w:rsidRPr="00A1234B">
        <w:t>S</w:t>
      </w:r>
      <w:r>
        <w:t>EPP</w:t>
      </w:r>
      <w:r w:rsidRPr="00A1234B">
        <w:t xml:space="preserve">, </w:t>
      </w:r>
      <w:r>
        <w:t xml:space="preserve">in </w:t>
      </w:r>
      <w:r w:rsidRPr="00A1234B">
        <w:t xml:space="preserve">Appendix 1 </w:t>
      </w:r>
      <w:r>
        <w:t xml:space="preserve">Oran Park and Turner Road Precinct Plan and </w:t>
      </w:r>
      <w:r w:rsidRPr="00A1234B">
        <w:t xml:space="preserve">Appendix 9 </w:t>
      </w:r>
      <w:r>
        <w:t xml:space="preserve">Camden Growth Centres Precinct Plan in relation to Catherine Fields Part, Leppington and East Leppington Precincts.  </w:t>
      </w:r>
    </w:p>
    <w:p w14:paraId="52006555" w14:textId="4B7C86BD" w:rsidR="00A57DF9" w:rsidRDefault="00B15EC4" w:rsidP="002C779B">
      <w:pPr>
        <w:tabs>
          <w:tab w:val="left" w:pos="2520"/>
        </w:tabs>
        <w:rPr>
          <w:rFonts w:cs="Arial"/>
          <w:b/>
        </w:rPr>
      </w:pPr>
      <w:r w:rsidRPr="00121B02">
        <w:rPr>
          <w:rFonts w:cs="Arial"/>
          <w:b/>
        </w:rPr>
        <w:t xml:space="preserve">1.3 </w:t>
      </w:r>
      <w:r w:rsidR="00A57DF9" w:rsidRPr="00121B02">
        <w:rPr>
          <w:rFonts w:cs="Arial"/>
          <w:b/>
        </w:rPr>
        <w:t>Existing planning controls</w:t>
      </w:r>
    </w:p>
    <w:p w14:paraId="0C2F338D" w14:textId="0BEB3415" w:rsidR="00E121D4" w:rsidRDefault="00121B02" w:rsidP="00105074">
      <w:pPr>
        <w:tabs>
          <w:tab w:val="left" w:pos="2520"/>
        </w:tabs>
        <w:spacing w:before="120" w:after="120"/>
        <w:rPr>
          <w:rFonts w:cs="Arial"/>
        </w:rPr>
      </w:pPr>
      <w:r w:rsidRPr="00121B02">
        <w:rPr>
          <w:rFonts w:cs="Arial"/>
        </w:rPr>
        <w:t xml:space="preserve">The planning proposal seeks to make multiple amendments to existing clauses </w:t>
      </w:r>
      <w:r w:rsidR="006D10B6">
        <w:rPr>
          <w:rFonts w:cs="Arial"/>
        </w:rPr>
        <w:t xml:space="preserve">and maps </w:t>
      </w:r>
      <w:r w:rsidRPr="00121B02">
        <w:rPr>
          <w:rFonts w:cs="Arial"/>
        </w:rPr>
        <w:t>within Appendix 1</w:t>
      </w:r>
      <w:r w:rsidR="00E121D4">
        <w:rPr>
          <w:rFonts w:cs="Arial"/>
        </w:rPr>
        <w:t xml:space="preserve">, </w:t>
      </w:r>
      <w:r w:rsidRPr="00121B02">
        <w:rPr>
          <w:rFonts w:cs="Arial"/>
        </w:rPr>
        <w:t xml:space="preserve">9 </w:t>
      </w:r>
      <w:r w:rsidR="00E121D4">
        <w:rPr>
          <w:rFonts w:cs="Arial"/>
        </w:rPr>
        <w:t xml:space="preserve">and 10 </w:t>
      </w:r>
      <w:r w:rsidRPr="00121B02">
        <w:rPr>
          <w:rFonts w:cs="Arial"/>
        </w:rPr>
        <w:t xml:space="preserve">of the </w:t>
      </w:r>
      <w:r w:rsidR="001A3E35">
        <w:rPr>
          <w:rFonts w:cs="Arial"/>
        </w:rPr>
        <w:t xml:space="preserve">Growth Centres </w:t>
      </w:r>
      <w:r w:rsidRPr="00121B02">
        <w:rPr>
          <w:rFonts w:cs="Arial"/>
        </w:rPr>
        <w:t>SEPP</w:t>
      </w:r>
      <w:r w:rsidR="00690D44">
        <w:rPr>
          <w:rFonts w:cs="Arial"/>
        </w:rPr>
        <w:t xml:space="preserve">. </w:t>
      </w:r>
      <w:r w:rsidR="005E6A16">
        <w:rPr>
          <w:rFonts w:cs="Arial"/>
        </w:rPr>
        <w:t>T</w:t>
      </w:r>
      <w:r w:rsidR="00690D44">
        <w:rPr>
          <w:rFonts w:cs="Arial"/>
        </w:rPr>
        <w:t>he</w:t>
      </w:r>
      <w:r w:rsidR="005E6A16">
        <w:rPr>
          <w:rFonts w:cs="Arial"/>
        </w:rPr>
        <w:t xml:space="preserve">re have been </w:t>
      </w:r>
      <w:r w:rsidRPr="00121B02">
        <w:rPr>
          <w:rFonts w:cs="Arial"/>
        </w:rPr>
        <w:t xml:space="preserve">inconsistencies </w:t>
      </w:r>
      <w:r w:rsidR="00690D44">
        <w:rPr>
          <w:rFonts w:cs="Arial"/>
        </w:rPr>
        <w:t xml:space="preserve">between the clauses applying to the precincts and associated </w:t>
      </w:r>
      <w:r w:rsidR="00C369EB">
        <w:rPr>
          <w:rFonts w:cs="Arial"/>
        </w:rPr>
        <w:t>mapping</w:t>
      </w:r>
      <w:r w:rsidR="00690D44">
        <w:rPr>
          <w:rFonts w:cs="Arial"/>
        </w:rPr>
        <w:t xml:space="preserve">, and </w:t>
      </w:r>
      <w:r w:rsidR="00ED52F8">
        <w:rPr>
          <w:rFonts w:cs="Arial"/>
        </w:rPr>
        <w:t>boundary anomalies</w:t>
      </w:r>
      <w:r w:rsidR="00C369EB">
        <w:rPr>
          <w:rFonts w:cs="Arial"/>
        </w:rPr>
        <w:t>,</w:t>
      </w:r>
      <w:r w:rsidR="00ED52F8">
        <w:rPr>
          <w:rFonts w:cs="Arial"/>
        </w:rPr>
        <w:t xml:space="preserve"> </w:t>
      </w:r>
      <w:r w:rsidR="00690D44">
        <w:rPr>
          <w:rFonts w:cs="Arial"/>
        </w:rPr>
        <w:t xml:space="preserve">resulting from </w:t>
      </w:r>
      <w:r w:rsidR="00736BA7">
        <w:rPr>
          <w:rFonts w:cs="Arial"/>
        </w:rPr>
        <w:t>development over time</w:t>
      </w:r>
      <w:r w:rsidR="005E6A16">
        <w:rPr>
          <w:rFonts w:cs="Arial"/>
        </w:rPr>
        <w:t xml:space="preserve"> </w:t>
      </w:r>
    </w:p>
    <w:p w14:paraId="1849E685" w14:textId="5F375DD7" w:rsidR="00121B02" w:rsidRPr="00121B02" w:rsidRDefault="00121B02" w:rsidP="002C779B">
      <w:pPr>
        <w:tabs>
          <w:tab w:val="left" w:pos="2520"/>
        </w:tabs>
        <w:spacing w:after="120"/>
        <w:rPr>
          <w:rFonts w:cs="Arial"/>
        </w:rPr>
      </w:pPr>
      <w:r w:rsidRPr="00121B02">
        <w:rPr>
          <w:rFonts w:cs="Arial"/>
        </w:rPr>
        <w:t xml:space="preserve">The existing </w:t>
      </w:r>
      <w:r w:rsidR="00E121D4">
        <w:rPr>
          <w:rFonts w:cs="Arial"/>
        </w:rPr>
        <w:t xml:space="preserve">and proposed </w:t>
      </w:r>
      <w:r w:rsidRPr="00121B02">
        <w:rPr>
          <w:rFonts w:cs="Arial"/>
        </w:rPr>
        <w:t xml:space="preserve">planning controls are </w:t>
      </w:r>
      <w:r w:rsidR="00C369EB">
        <w:rPr>
          <w:rFonts w:cs="Arial"/>
        </w:rPr>
        <w:t xml:space="preserve">provided </w:t>
      </w:r>
      <w:r w:rsidRPr="00121B02">
        <w:rPr>
          <w:rFonts w:cs="Arial"/>
        </w:rPr>
        <w:t>in</w:t>
      </w:r>
      <w:r w:rsidR="00C2231D" w:rsidRPr="00C2231D">
        <w:rPr>
          <w:rFonts w:cs="Arial"/>
        </w:rPr>
        <w:t xml:space="preserve"> </w:t>
      </w:r>
      <w:r w:rsidR="00C2231D" w:rsidRPr="003E6DAD">
        <w:rPr>
          <w:rFonts w:cs="Arial"/>
        </w:rPr>
        <w:t>Appendi</w:t>
      </w:r>
      <w:r w:rsidR="006D10B6">
        <w:rPr>
          <w:rFonts w:cs="Arial"/>
        </w:rPr>
        <w:t>ces</w:t>
      </w:r>
      <w:r w:rsidR="00C2231D" w:rsidRPr="00121B02">
        <w:rPr>
          <w:rFonts w:cs="Arial"/>
        </w:rPr>
        <w:t xml:space="preserve"> </w:t>
      </w:r>
      <w:r w:rsidR="00E121D4">
        <w:rPr>
          <w:rFonts w:cs="Arial"/>
        </w:rPr>
        <w:t>4 and 5</w:t>
      </w:r>
      <w:r w:rsidR="00C2231D">
        <w:rPr>
          <w:rFonts w:cs="Arial"/>
        </w:rPr>
        <w:t xml:space="preserve"> of</w:t>
      </w:r>
      <w:r w:rsidRPr="00121B02">
        <w:rPr>
          <w:rFonts w:cs="Arial"/>
        </w:rPr>
        <w:t xml:space="preserve"> the </w:t>
      </w:r>
      <w:r w:rsidRPr="003E6DAD">
        <w:rPr>
          <w:rFonts w:cs="Arial"/>
        </w:rPr>
        <w:t>planning proposal</w:t>
      </w:r>
      <w:r w:rsidR="00866F89" w:rsidRPr="003E6DAD">
        <w:rPr>
          <w:rFonts w:cs="Arial"/>
        </w:rPr>
        <w:t xml:space="preserve"> </w:t>
      </w:r>
      <w:r w:rsidR="00866F89" w:rsidRPr="003E6DAD">
        <w:rPr>
          <w:rFonts w:cs="Arial"/>
          <w:b/>
          <w:bCs/>
        </w:rPr>
        <w:t xml:space="preserve">(Attachment </w:t>
      </w:r>
      <w:r w:rsidR="00DD3F58" w:rsidRPr="003E6DAD">
        <w:rPr>
          <w:rFonts w:cs="Arial"/>
          <w:b/>
          <w:bCs/>
        </w:rPr>
        <w:t>A</w:t>
      </w:r>
      <w:r w:rsidR="00866F89" w:rsidRPr="003E6DAD">
        <w:rPr>
          <w:rFonts w:cs="Arial"/>
          <w:b/>
          <w:bCs/>
        </w:rPr>
        <w:t>)</w:t>
      </w:r>
      <w:r w:rsidRPr="00121B02">
        <w:rPr>
          <w:rFonts w:cs="Arial"/>
        </w:rPr>
        <w:t>.</w:t>
      </w:r>
      <w:r w:rsidR="00845979">
        <w:rPr>
          <w:rFonts w:cs="Arial"/>
        </w:rPr>
        <w:t xml:space="preserve"> </w:t>
      </w:r>
    </w:p>
    <w:p w14:paraId="46BAD979" w14:textId="77777777" w:rsidR="005A57A7" w:rsidRPr="00121B02" w:rsidRDefault="00B15EC4" w:rsidP="002C779B">
      <w:pPr>
        <w:tabs>
          <w:tab w:val="left" w:pos="2520"/>
        </w:tabs>
        <w:rPr>
          <w:rFonts w:cs="Arial"/>
          <w:b/>
        </w:rPr>
      </w:pPr>
      <w:r w:rsidRPr="00121B02">
        <w:rPr>
          <w:rFonts w:cs="Arial"/>
          <w:b/>
        </w:rPr>
        <w:t xml:space="preserve">1.4 </w:t>
      </w:r>
      <w:r w:rsidR="005A57A7" w:rsidRPr="00121B02">
        <w:rPr>
          <w:rFonts w:cs="Arial"/>
          <w:b/>
        </w:rPr>
        <w:t xml:space="preserve">Surrounding </w:t>
      </w:r>
      <w:r w:rsidR="00CA7392" w:rsidRPr="00121B02">
        <w:rPr>
          <w:rFonts w:cs="Arial"/>
          <w:b/>
        </w:rPr>
        <w:t>a</w:t>
      </w:r>
      <w:r w:rsidR="005A57A7" w:rsidRPr="00121B02">
        <w:rPr>
          <w:rFonts w:cs="Arial"/>
          <w:b/>
        </w:rPr>
        <w:t>rea</w:t>
      </w:r>
    </w:p>
    <w:p w14:paraId="0935DAD7" w14:textId="06BDF50B" w:rsidR="0098616A" w:rsidRDefault="00AF2CAF" w:rsidP="00105074">
      <w:pPr>
        <w:tabs>
          <w:tab w:val="left" w:pos="2520"/>
        </w:tabs>
        <w:spacing w:before="120" w:after="120"/>
        <w:rPr>
          <w:rFonts w:cs="Arial"/>
        </w:rPr>
      </w:pPr>
      <w:r w:rsidRPr="00AF2CAF">
        <w:rPr>
          <w:rFonts w:cs="Arial"/>
        </w:rPr>
        <w:t xml:space="preserve">The planning proposal seeks to amend clauses </w:t>
      </w:r>
      <w:r w:rsidR="0047393E">
        <w:rPr>
          <w:rFonts w:cs="Arial"/>
        </w:rPr>
        <w:t xml:space="preserve">and maps </w:t>
      </w:r>
      <w:r w:rsidR="00121B02">
        <w:rPr>
          <w:rFonts w:cs="Arial"/>
        </w:rPr>
        <w:t xml:space="preserve">that </w:t>
      </w:r>
      <w:r w:rsidR="00ED52F8">
        <w:rPr>
          <w:rFonts w:cs="Arial"/>
        </w:rPr>
        <w:t>e</w:t>
      </w:r>
      <w:r w:rsidR="00121B02">
        <w:rPr>
          <w:rFonts w:cs="Arial"/>
        </w:rPr>
        <w:t>ffect Oran Park and Turner Road Precinct</w:t>
      </w:r>
      <w:r w:rsidR="0047393E">
        <w:rPr>
          <w:rFonts w:cs="Arial"/>
        </w:rPr>
        <w:t>s</w:t>
      </w:r>
      <w:r w:rsidR="00ED52F8">
        <w:rPr>
          <w:rFonts w:cs="Arial"/>
        </w:rPr>
        <w:t xml:space="preserve">, </w:t>
      </w:r>
      <w:r w:rsidR="00121B02">
        <w:rPr>
          <w:rFonts w:cs="Arial"/>
        </w:rPr>
        <w:t>Camden Growth Centres Precinct</w:t>
      </w:r>
      <w:r w:rsidR="0047393E">
        <w:rPr>
          <w:rFonts w:cs="Arial"/>
        </w:rPr>
        <w:t>s</w:t>
      </w:r>
      <w:r w:rsidR="00ED52F8">
        <w:rPr>
          <w:rFonts w:cs="Arial"/>
        </w:rPr>
        <w:t xml:space="preserve">, Leppington </w:t>
      </w:r>
      <w:r w:rsidR="00B36B4E">
        <w:rPr>
          <w:rFonts w:cs="Arial"/>
        </w:rPr>
        <w:t>and East Leppington Precinct</w:t>
      </w:r>
      <w:r w:rsidR="00ED52F8">
        <w:rPr>
          <w:rFonts w:cs="Arial"/>
        </w:rPr>
        <w:t>s</w:t>
      </w:r>
      <w:r w:rsidR="00905139">
        <w:rPr>
          <w:rFonts w:cs="Arial"/>
        </w:rPr>
        <w:t xml:space="preserve"> of the Growth Centres SEPP</w:t>
      </w:r>
      <w:r w:rsidR="00EE3F36">
        <w:rPr>
          <w:rFonts w:cs="Arial"/>
        </w:rPr>
        <w:t xml:space="preserve"> (refer to Figure 1).</w:t>
      </w:r>
    </w:p>
    <w:p w14:paraId="72192273" w14:textId="75647629" w:rsidR="005A57A7" w:rsidRDefault="00B15EC4" w:rsidP="002C779B">
      <w:pPr>
        <w:tabs>
          <w:tab w:val="left" w:pos="2520"/>
        </w:tabs>
        <w:rPr>
          <w:rFonts w:cs="Arial"/>
          <w:b/>
        </w:rPr>
      </w:pPr>
      <w:r>
        <w:rPr>
          <w:rFonts w:cs="Arial"/>
          <w:b/>
        </w:rPr>
        <w:t xml:space="preserve">1.5 </w:t>
      </w:r>
      <w:r w:rsidR="005A57A7" w:rsidRPr="005F5956">
        <w:rPr>
          <w:rFonts w:cs="Arial"/>
          <w:b/>
        </w:rPr>
        <w:t xml:space="preserve">Summary of </w:t>
      </w:r>
      <w:r w:rsidR="00CA7392">
        <w:rPr>
          <w:rFonts w:cs="Arial"/>
          <w:b/>
        </w:rPr>
        <w:t>r</w:t>
      </w:r>
      <w:r w:rsidR="005A57A7" w:rsidRPr="005F5956">
        <w:rPr>
          <w:rFonts w:cs="Arial"/>
          <w:b/>
        </w:rPr>
        <w:t>ecommendation</w:t>
      </w:r>
    </w:p>
    <w:p w14:paraId="5E383B31" w14:textId="77777777" w:rsidR="00EE3F36" w:rsidRDefault="00B21B73" w:rsidP="00105074">
      <w:pPr>
        <w:tabs>
          <w:tab w:val="left" w:pos="2520"/>
        </w:tabs>
        <w:spacing w:before="120"/>
        <w:rPr>
          <w:szCs w:val="24"/>
        </w:rPr>
      </w:pPr>
      <w:r w:rsidRPr="00B1054D">
        <w:rPr>
          <w:szCs w:val="24"/>
        </w:rPr>
        <w:t>It is recommended that the planning proposal proceed</w:t>
      </w:r>
      <w:r w:rsidR="00EE3F36">
        <w:rPr>
          <w:szCs w:val="24"/>
        </w:rPr>
        <w:t>s</w:t>
      </w:r>
      <w:r w:rsidRPr="00B1054D">
        <w:rPr>
          <w:szCs w:val="24"/>
        </w:rPr>
        <w:t xml:space="preserve"> with </w:t>
      </w:r>
      <w:r w:rsidR="00EE3F36">
        <w:rPr>
          <w:szCs w:val="24"/>
        </w:rPr>
        <w:t xml:space="preserve">a conditional </w:t>
      </w:r>
      <w:r w:rsidRPr="00B1054D">
        <w:rPr>
          <w:szCs w:val="24"/>
        </w:rPr>
        <w:t>Gateway Determination</w:t>
      </w:r>
      <w:r w:rsidR="00EE3F36">
        <w:rPr>
          <w:szCs w:val="24"/>
        </w:rPr>
        <w:t xml:space="preserve">. </w:t>
      </w:r>
    </w:p>
    <w:p w14:paraId="12969027" w14:textId="77777777" w:rsidR="00EE3F36" w:rsidRDefault="00EE3F36" w:rsidP="00936F6C">
      <w:pPr>
        <w:tabs>
          <w:tab w:val="left" w:pos="2520"/>
        </w:tabs>
        <w:spacing w:before="120"/>
        <w:rPr>
          <w:szCs w:val="24"/>
        </w:rPr>
      </w:pPr>
      <w:r>
        <w:rPr>
          <w:szCs w:val="24"/>
        </w:rPr>
        <w:t>These p</w:t>
      </w:r>
      <w:r w:rsidR="00B21B73" w:rsidRPr="00B1054D">
        <w:rPr>
          <w:szCs w:val="24"/>
        </w:rPr>
        <w:t xml:space="preserve">roposed </w:t>
      </w:r>
      <w:r w:rsidR="00A2107D">
        <w:rPr>
          <w:szCs w:val="24"/>
        </w:rPr>
        <w:t xml:space="preserve">housekeeping amendments </w:t>
      </w:r>
      <w:r>
        <w:rPr>
          <w:szCs w:val="24"/>
        </w:rPr>
        <w:t xml:space="preserve">will </w:t>
      </w:r>
      <w:r w:rsidR="00A2107D">
        <w:rPr>
          <w:szCs w:val="24"/>
        </w:rPr>
        <w:t xml:space="preserve">correct anomalies and </w:t>
      </w:r>
      <w:r w:rsidR="00B21B73" w:rsidRPr="00B1054D">
        <w:rPr>
          <w:szCs w:val="24"/>
        </w:rPr>
        <w:t xml:space="preserve">are </w:t>
      </w:r>
      <w:r>
        <w:rPr>
          <w:szCs w:val="24"/>
        </w:rPr>
        <w:t>not in</w:t>
      </w:r>
      <w:r w:rsidR="00B21B73" w:rsidRPr="00B1054D">
        <w:rPr>
          <w:szCs w:val="24"/>
        </w:rPr>
        <w:t>consistent with the Western City District Plan and Camden’s L</w:t>
      </w:r>
      <w:r>
        <w:rPr>
          <w:szCs w:val="24"/>
        </w:rPr>
        <w:t xml:space="preserve">ocal </w:t>
      </w:r>
      <w:r w:rsidRPr="00B1054D">
        <w:rPr>
          <w:szCs w:val="24"/>
        </w:rPr>
        <w:t>S</w:t>
      </w:r>
      <w:r>
        <w:rPr>
          <w:szCs w:val="24"/>
        </w:rPr>
        <w:t xml:space="preserve">trategic </w:t>
      </w:r>
      <w:r w:rsidR="00B21B73" w:rsidRPr="00B1054D">
        <w:rPr>
          <w:szCs w:val="24"/>
        </w:rPr>
        <w:t>P</w:t>
      </w:r>
      <w:r>
        <w:rPr>
          <w:szCs w:val="24"/>
        </w:rPr>
        <w:t xml:space="preserve">lanning </w:t>
      </w:r>
      <w:r w:rsidRPr="00B1054D">
        <w:rPr>
          <w:szCs w:val="24"/>
        </w:rPr>
        <w:t>S</w:t>
      </w:r>
      <w:r>
        <w:rPr>
          <w:szCs w:val="24"/>
        </w:rPr>
        <w:t>tatement (LSPS)</w:t>
      </w:r>
      <w:r w:rsidR="00B21B73" w:rsidRPr="00B1054D">
        <w:rPr>
          <w:szCs w:val="24"/>
        </w:rPr>
        <w:t>.</w:t>
      </w:r>
      <w:r>
        <w:rPr>
          <w:szCs w:val="24"/>
        </w:rPr>
        <w:t xml:space="preserve"> Further, t</w:t>
      </w:r>
      <w:r w:rsidR="00B21B73" w:rsidRPr="00B1054D">
        <w:rPr>
          <w:szCs w:val="24"/>
        </w:rPr>
        <w:t xml:space="preserve">he proposed amendments are administrative in nature and seek to strengthen </w:t>
      </w:r>
      <w:r w:rsidR="00C2231D" w:rsidRPr="00B1054D">
        <w:rPr>
          <w:szCs w:val="24"/>
        </w:rPr>
        <w:t>and correct</w:t>
      </w:r>
      <w:r w:rsidR="002C6A8B" w:rsidRPr="00B1054D">
        <w:rPr>
          <w:szCs w:val="24"/>
        </w:rPr>
        <w:t xml:space="preserve"> </w:t>
      </w:r>
      <w:r w:rsidR="000345C4">
        <w:rPr>
          <w:szCs w:val="24"/>
        </w:rPr>
        <w:t xml:space="preserve">inconsistencies between </w:t>
      </w:r>
      <w:r w:rsidR="00B21B73" w:rsidRPr="00B1054D">
        <w:rPr>
          <w:szCs w:val="24"/>
        </w:rPr>
        <w:t>clauses and map</w:t>
      </w:r>
      <w:r w:rsidR="002C6A8B" w:rsidRPr="00B1054D">
        <w:rPr>
          <w:szCs w:val="24"/>
        </w:rPr>
        <w:t>ping boundaries</w:t>
      </w:r>
      <w:r w:rsidR="00B21B73" w:rsidRPr="00B1054D">
        <w:rPr>
          <w:szCs w:val="24"/>
        </w:rPr>
        <w:t xml:space="preserve"> with</w:t>
      </w:r>
      <w:r w:rsidR="002C6A8B" w:rsidRPr="00B1054D">
        <w:rPr>
          <w:szCs w:val="24"/>
        </w:rPr>
        <w:t>in Appendi</w:t>
      </w:r>
      <w:r w:rsidR="00A2107D">
        <w:rPr>
          <w:szCs w:val="24"/>
        </w:rPr>
        <w:t>ces</w:t>
      </w:r>
      <w:r w:rsidR="002C6A8B" w:rsidRPr="00B1054D">
        <w:rPr>
          <w:szCs w:val="24"/>
        </w:rPr>
        <w:t xml:space="preserve"> 1</w:t>
      </w:r>
      <w:r w:rsidR="00A2107D">
        <w:rPr>
          <w:szCs w:val="24"/>
        </w:rPr>
        <w:t>, 9 and 10</w:t>
      </w:r>
      <w:r w:rsidR="002C6A8B" w:rsidRPr="00B1054D">
        <w:rPr>
          <w:szCs w:val="24"/>
        </w:rPr>
        <w:t xml:space="preserve"> of the Growth Centres SEPP. </w:t>
      </w:r>
    </w:p>
    <w:p w14:paraId="0CE7D3EA" w14:textId="77777777" w:rsidR="00EE3F36" w:rsidRDefault="00EE3F36" w:rsidP="00936F6C">
      <w:pPr>
        <w:tabs>
          <w:tab w:val="left" w:pos="2520"/>
        </w:tabs>
        <w:spacing w:before="120"/>
        <w:rPr>
          <w:szCs w:val="24"/>
        </w:rPr>
      </w:pPr>
      <w:r>
        <w:rPr>
          <w:szCs w:val="24"/>
        </w:rPr>
        <w:t>In summary, t</w:t>
      </w:r>
      <w:r w:rsidR="002C6A8B" w:rsidRPr="00B1054D">
        <w:rPr>
          <w:szCs w:val="24"/>
        </w:rPr>
        <w:t xml:space="preserve">he proposal will improve the SEPP’s transparency and clarity for both future and current developments. </w:t>
      </w:r>
    </w:p>
    <w:p w14:paraId="67149CE3" w14:textId="15E884D3" w:rsidR="00F664F5" w:rsidRPr="00B1054D" w:rsidRDefault="002C6A8B" w:rsidP="00936F6C">
      <w:pPr>
        <w:tabs>
          <w:tab w:val="left" w:pos="2520"/>
        </w:tabs>
        <w:spacing w:before="120"/>
        <w:rPr>
          <w:szCs w:val="24"/>
        </w:rPr>
      </w:pPr>
      <w:r w:rsidRPr="00B1054D">
        <w:rPr>
          <w:szCs w:val="24"/>
        </w:rPr>
        <w:t>The proposed rezoning of sites</w:t>
      </w:r>
      <w:r w:rsidR="00EE3F36">
        <w:rPr>
          <w:szCs w:val="24"/>
        </w:rPr>
        <w:t>,</w:t>
      </w:r>
      <w:r w:rsidRPr="00B1054D">
        <w:rPr>
          <w:szCs w:val="24"/>
        </w:rPr>
        <w:t xml:space="preserve"> owned by Sydney </w:t>
      </w:r>
      <w:r w:rsidR="00EE3F36" w:rsidRPr="00B1054D">
        <w:rPr>
          <w:szCs w:val="24"/>
        </w:rPr>
        <w:t>Wate</w:t>
      </w:r>
      <w:r w:rsidR="00EE3F36">
        <w:rPr>
          <w:szCs w:val="24"/>
        </w:rPr>
        <w:t>r</w:t>
      </w:r>
      <w:r w:rsidRPr="00B1054D">
        <w:rPr>
          <w:szCs w:val="24"/>
        </w:rPr>
        <w:t xml:space="preserve"> </w:t>
      </w:r>
      <w:r w:rsidR="008F21A3">
        <w:rPr>
          <w:szCs w:val="24"/>
        </w:rPr>
        <w:t xml:space="preserve">will </w:t>
      </w:r>
      <w:r w:rsidRPr="00B1054D">
        <w:rPr>
          <w:szCs w:val="24"/>
        </w:rPr>
        <w:t>reflect the current and ongoing use of the sites.</w:t>
      </w:r>
    </w:p>
    <w:p w14:paraId="73F9815D" w14:textId="77777777" w:rsidR="005A025C" w:rsidRPr="00A15C06" w:rsidRDefault="00B15EC4" w:rsidP="00253EFC">
      <w:pPr>
        <w:pBdr>
          <w:bottom w:val="single" w:sz="4" w:space="1" w:color="auto"/>
        </w:pBdr>
        <w:tabs>
          <w:tab w:val="left" w:pos="2520"/>
        </w:tabs>
        <w:spacing w:before="240" w:after="120"/>
        <w:rPr>
          <w:rFonts w:cs="Arial"/>
          <w:b/>
        </w:rPr>
      </w:pPr>
      <w:r>
        <w:rPr>
          <w:rFonts w:cs="Arial"/>
          <w:b/>
        </w:rPr>
        <w:t xml:space="preserve">2. </w:t>
      </w:r>
      <w:r w:rsidR="00B7424A">
        <w:rPr>
          <w:rFonts w:cs="Arial"/>
          <w:b/>
        </w:rPr>
        <w:t xml:space="preserve">PROPOSAL </w:t>
      </w:r>
    </w:p>
    <w:p w14:paraId="45E4D0CF" w14:textId="77777777" w:rsidR="00C56229" w:rsidRDefault="00B15EC4" w:rsidP="002C779B">
      <w:pPr>
        <w:tabs>
          <w:tab w:val="left" w:pos="2520"/>
        </w:tabs>
        <w:spacing w:before="120"/>
        <w:rPr>
          <w:rFonts w:cs="Arial"/>
          <w:b/>
          <w:szCs w:val="24"/>
        </w:rPr>
      </w:pPr>
      <w:r>
        <w:rPr>
          <w:rFonts w:cs="Arial"/>
          <w:b/>
          <w:szCs w:val="24"/>
        </w:rPr>
        <w:t xml:space="preserve">2.1 </w:t>
      </w:r>
      <w:r w:rsidR="00FC64BB" w:rsidRPr="005F5956">
        <w:rPr>
          <w:rFonts w:cs="Arial"/>
          <w:b/>
          <w:szCs w:val="24"/>
        </w:rPr>
        <w:t xml:space="preserve">Objectives or </w:t>
      </w:r>
      <w:r w:rsidR="00CA7392">
        <w:rPr>
          <w:rFonts w:cs="Arial"/>
          <w:b/>
          <w:szCs w:val="24"/>
        </w:rPr>
        <w:t>i</w:t>
      </w:r>
      <w:r w:rsidR="00FC64BB" w:rsidRPr="005F5956">
        <w:rPr>
          <w:rFonts w:cs="Arial"/>
          <w:b/>
          <w:szCs w:val="24"/>
        </w:rPr>
        <w:t xml:space="preserve">ntended </w:t>
      </w:r>
      <w:r w:rsidR="00CA7392">
        <w:rPr>
          <w:rFonts w:cs="Arial"/>
          <w:b/>
          <w:szCs w:val="24"/>
        </w:rPr>
        <w:t>o</w:t>
      </w:r>
      <w:r w:rsidR="00FC64BB" w:rsidRPr="005F5956">
        <w:rPr>
          <w:rFonts w:cs="Arial"/>
          <w:b/>
          <w:szCs w:val="24"/>
        </w:rPr>
        <w:t>utcomes</w:t>
      </w:r>
    </w:p>
    <w:p w14:paraId="711EF9D4" w14:textId="1B8B3431" w:rsidR="000F41D5" w:rsidRPr="00710846" w:rsidRDefault="000F41D5" w:rsidP="00AD582F">
      <w:pPr>
        <w:autoSpaceDE w:val="0"/>
        <w:autoSpaceDN w:val="0"/>
        <w:adjustRightInd w:val="0"/>
        <w:spacing w:before="120"/>
        <w:rPr>
          <w:rFonts w:cs="Arial"/>
          <w:szCs w:val="24"/>
        </w:rPr>
      </w:pPr>
      <w:r w:rsidRPr="00710846">
        <w:rPr>
          <w:rFonts w:cs="Arial"/>
          <w:szCs w:val="24"/>
        </w:rPr>
        <w:t>The planning proposal seeks to amend</w:t>
      </w:r>
      <w:r w:rsidR="00815F3B" w:rsidRPr="00710846">
        <w:rPr>
          <w:rFonts w:cs="Arial"/>
          <w:szCs w:val="24"/>
        </w:rPr>
        <w:t xml:space="preserve"> Appendix 1</w:t>
      </w:r>
      <w:r w:rsidR="00A2107D" w:rsidRPr="00710846">
        <w:rPr>
          <w:rFonts w:cs="Arial"/>
          <w:szCs w:val="24"/>
        </w:rPr>
        <w:t>,</w:t>
      </w:r>
      <w:r w:rsidR="00815F3B" w:rsidRPr="00710846">
        <w:rPr>
          <w:rFonts w:cs="Arial"/>
          <w:szCs w:val="24"/>
        </w:rPr>
        <w:t xml:space="preserve"> 9</w:t>
      </w:r>
      <w:r w:rsidR="00A2107D" w:rsidRPr="00710846">
        <w:rPr>
          <w:rFonts w:cs="Arial"/>
          <w:szCs w:val="24"/>
        </w:rPr>
        <w:t xml:space="preserve"> and 10</w:t>
      </w:r>
      <w:r w:rsidR="00815F3B" w:rsidRPr="00710846">
        <w:rPr>
          <w:rFonts w:cs="Arial"/>
          <w:szCs w:val="24"/>
        </w:rPr>
        <w:t xml:space="preserve"> of </w:t>
      </w:r>
      <w:r w:rsidR="00EE3F36">
        <w:rPr>
          <w:rFonts w:cs="Arial"/>
          <w:szCs w:val="24"/>
        </w:rPr>
        <w:t xml:space="preserve">the </w:t>
      </w:r>
      <w:r w:rsidR="00815F3B" w:rsidRPr="00710846">
        <w:rPr>
          <w:rFonts w:cs="Arial"/>
          <w:szCs w:val="24"/>
        </w:rPr>
        <w:t>Growth Centres SEPP</w:t>
      </w:r>
      <w:r w:rsidR="00EE3F36">
        <w:rPr>
          <w:rFonts w:cs="Arial"/>
          <w:szCs w:val="24"/>
        </w:rPr>
        <w:t>,</w:t>
      </w:r>
      <w:r w:rsidR="00815F3B" w:rsidRPr="00710846">
        <w:rPr>
          <w:rFonts w:cs="Arial"/>
          <w:szCs w:val="24"/>
        </w:rPr>
        <w:t xml:space="preserve"> </w:t>
      </w:r>
      <w:r w:rsidR="00266F52" w:rsidRPr="00710846">
        <w:rPr>
          <w:rFonts w:cs="Arial"/>
          <w:szCs w:val="24"/>
        </w:rPr>
        <w:t>to improve its readability</w:t>
      </w:r>
      <w:r w:rsidR="00EE3F36">
        <w:rPr>
          <w:rFonts w:cs="Arial"/>
          <w:szCs w:val="24"/>
        </w:rPr>
        <w:t>;</w:t>
      </w:r>
      <w:r w:rsidR="00266F52" w:rsidRPr="00710846">
        <w:rPr>
          <w:rFonts w:cs="Arial"/>
          <w:szCs w:val="24"/>
        </w:rPr>
        <w:t xml:space="preserve"> update </w:t>
      </w:r>
      <w:r w:rsidR="001F2736" w:rsidRPr="00710846">
        <w:rPr>
          <w:rFonts w:cs="Arial"/>
          <w:szCs w:val="24"/>
        </w:rPr>
        <w:t>superseded</w:t>
      </w:r>
      <w:r w:rsidR="00266F52" w:rsidRPr="00710846">
        <w:rPr>
          <w:rFonts w:cs="Arial"/>
          <w:szCs w:val="24"/>
        </w:rPr>
        <w:t xml:space="preserve"> </w:t>
      </w:r>
      <w:r w:rsidR="001F2736" w:rsidRPr="00710846">
        <w:rPr>
          <w:rFonts w:cs="Arial"/>
          <w:szCs w:val="24"/>
        </w:rPr>
        <w:t>information</w:t>
      </w:r>
      <w:r w:rsidR="00EE3F36">
        <w:rPr>
          <w:rFonts w:cs="Arial"/>
          <w:szCs w:val="24"/>
        </w:rPr>
        <w:t>;</w:t>
      </w:r>
      <w:r w:rsidR="001F2736" w:rsidRPr="00710846">
        <w:rPr>
          <w:rFonts w:cs="Arial"/>
          <w:szCs w:val="24"/>
        </w:rPr>
        <w:t xml:space="preserve"> correct</w:t>
      </w:r>
      <w:r w:rsidR="00266F52" w:rsidRPr="00710846">
        <w:rPr>
          <w:rFonts w:cs="Arial"/>
          <w:szCs w:val="24"/>
        </w:rPr>
        <w:t xml:space="preserve"> anomalies</w:t>
      </w:r>
      <w:r w:rsidR="00EE3F36">
        <w:rPr>
          <w:rFonts w:cs="Arial"/>
          <w:szCs w:val="24"/>
        </w:rPr>
        <w:t>;</w:t>
      </w:r>
      <w:r w:rsidR="00266F52" w:rsidRPr="00710846">
        <w:rPr>
          <w:rFonts w:cs="Arial"/>
          <w:szCs w:val="24"/>
        </w:rPr>
        <w:t xml:space="preserve"> and</w:t>
      </w:r>
      <w:r w:rsidR="00EE3F36">
        <w:rPr>
          <w:rFonts w:cs="Arial"/>
          <w:szCs w:val="24"/>
        </w:rPr>
        <w:t>,</w:t>
      </w:r>
      <w:r w:rsidR="00266F52" w:rsidRPr="00710846">
        <w:rPr>
          <w:rFonts w:cs="Arial"/>
          <w:szCs w:val="24"/>
        </w:rPr>
        <w:t xml:space="preserve"> deliver better design outcomes </w:t>
      </w:r>
      <w:r w:rsidR="00645457" w:rsidRPr="00710846">
        <w:rPr>
          <w:rFonts w:cs="Arial"/>
          <w:szCs w:val="24"/>
        </w:rPr>
        <w:t xml:space="preserve">within </w:t>
      </w:r>
      <w:r w:rsidR="00EE3F36">
        <w:rPr>
          <w:rFonts w:cs="Arial"/>
          <w:szCs w:val="24"/>
        </w:rPr>
        <w:t xml:space="preserve">the </w:t>
      </w:r>
      <w:r w:rsidR="00645457" w:rsidRPr="00710846">
        <w:rPr>
          <w:rFonts w:cs="Arial"/>
          <w:szCs w:val="24"/>
        </w:rPr>
        <w:t>Camden LGA</w:t>
      </w:r>
      <w:r w:rsidR="00266F52" w:rsidRPr="00710846">
        <w:rPr>
          <w:rFonts w:cs="Arial"/>
          <w:szCs w:val="24"/>
        </w:rPr>
        <w:t>.</w:t>
      </w:r>
    </w:p>
    <w:p w14:paraId="7BA020AE" w14:textId="77777777" w:rsidR="00FC64BB" w:rsidRPr="00710846" w:rsidRDefault="00B15EC4" w:rsidP="002C779B">
      <w:pPr>
        <w:tabs>
          <w:tab w:val="left" w:pos="2520"/>
        </w:tabs>
        <w:spacing w:before="120"/>
        <w:rPr>
          <w:rFonts w:cs="Arial"/>
          <w:b/>
          <w:szCs w:val="24"/>
        </w:rPr>
      </w:pPr>
      <w:r w:rsidRPr="00710846">
        <w:rPr>
          <w:rFonts w:cs="Arial"/>
          <w:b/>
          <w:szCs w:val="24"/>
        </w:rPr>
        <w:lastRenderedPageBreak/>
        <w:t xml:space="preserve">2.2 </w:t>
      </w:r>
      <w:r w:rsidR="00FC64BB" w:rsidRPr="00710846">
        <w:rPr>
          <w:rFonts w:cs="Arial"/>
          <w:b/>
          <w:szCs w:val="24"/>
        </w:rPr>
        <w:t xml:space="preserve">Explanation of </w:t>
      </w:r>
      <w:r w:rsidR="00CA7392" w:rsidRPr="00710846">
        <w:rPr>
          <w:rFonts w:cs="Arial"/>
          <w:b/>
          <w:szCs w:val="24"/>
        </w:rPr>
        <w:t>p</w:t>
      </w:r>
      <w:r w:rsidR="00FC64BB" w:rsidRPr="00710846">
        <w:rPr>
          <w:rFonts w:cs="Arial"/>
          <w:b/>
          <w:szCs w:val="24"/>
        </w:rPr>
        <w:t>rovisions</w:t>
      </w:r>
    </w:p>
    <w:p w14:paraId="3902D157" w14:textId="77777777" w:rsidR="0096794B" w:rsidRDefault="001F2736" w:rsidP="00AD582F">
      <w:pPr>
        <w:tabs>
          <w:tab w:val="left" w:pos="2520"/>
        </w:tabs>
        <w:spacing w:before="120" w:after="120"/>
      </w:pPr>
      <w:r w:rsidRPr="00710846">
        <w:t>The proposed amendments affect individual clauses of Appendix 1 &amp; 9</w:t>
      </w:r>
      <w:r w:rsidR="00EE3F36">
        <w:t>;</w:t>
      </w:r>
      <w:r w:rsidR="00FE701F" w:rsidRPr="00710846">
        <w:t xml:space="preserve"> </w:t>
      </w:r>
      <w:r w:rsidRPr="00710846">
        <w:t>zoning maps</w:t>
      </w:r>
      <w:r w:rsidR="0096794B">
        <w:t>;</w:t>
      </w:r>
      <w:r w:rsidRPr="00710846">
        <w:t xml:space="preserve"> land application maps</w:t>
      </w:r>
      <w:r w:rsidR="0096794B">
        <w:t>;</w:t>
      </w:r>
      <w:r w:rsidRPr="00710846">
        <w:t xml:space="preserve"> and</w:t>
      </w:r>
      <w:r w:rsidR="0096794B">
        <w:t>,</w:t>
      </w:r>
      <w:r w:rsidRPr="00710846">
        <w:t xml:space="preserve"> height of buildings maps</w:t>
      </w:r>
      <w:r w:rsidR="00594147" w:rsidRPr="00710846">
        <w:t xml:space="preserve"> within the SEPP</w:t>
      </w:r>
      <w:r w:rsidRPr="00710846">
        <w:t>.</w:t>
      </w:r>
      <w:r w:rsidR="002D103A" w:rsidRPr="00710846">
        <w:t xml:space="preserve"> </w:t>
      </w:r>
    </w:p>
    <w:p w14:paraId="4AFACAB2" w14:textId="77777777" w:rsidR="0096794B" w:rsidRDefault="002D103A" w:rsidP="00AD582F">
      <w:pPr>
        <w:tabs>
          <w:tab w:val="left" w:pos="2520"/>
        </w:tabs>
        <w:spacing w:before="120" w:after="120"/>
      </w:pPr>
      <w:r w:rsidRPr="00710846">
        <w:t>The proposed clause amendments are minor in nature and correct incorrect uses of terms and phrases</w:t>
      </w:r>
      <w:r w:rsidR="00FE701F" w:rsidRPr="00710846">
        <w:t xml:space="preserve"> and align the clauses between the two </w:t>
      </w:r>
      <w:r w:rsidR="0096794B">
        <w:t>a</w:t>
      </w:r>
      <w:r w:rsidR="00FE701F" w:rsidRPr="00710846">
        <w:t>ppendices</w:t>
      </w:r>
      <w:r w:rsidR="0096794B">
        <w:t>,</w:t>
      </w:r>
      <w:r w:rsidR="00845979" w:rsidRPr="00710846">
        <w:t xml:space="preserve"> while the mapping changes are only to correct site boundaries and other minor inconsistencies. </w:t>
      </w:r>
    </w:p>
    <w:p w14:paraId="2F081CBF" w14:textId="680961D3" w:rsidR="00C50AEF" w:rsidRPr="00710846" w:rsidRDefault="00845979" w:rsidP="00AD582F">
      <w:pPr>
        <w:tabs>
          <w:tab w:val="left" w:pos="2520"/>
        </w:tabs>
        <w:spacing w:before="120" w:after="120"/>
        <w:rPr>
          <w:rFonts w:cs="Arial"/>
        </w:rPr>
      </w:pPr>
      <w:r w:rsidRPr="00710846">
        <w:rPr>
          <w:rFonts w:cs="Arial"/>
        </w:rPr>
        <w:t xml:space="preserve">It is noted that the proposed clauses will be subject to legal drafting. </w:t>
      </w:r>
    </w:p>
    <w:p w14:paraId="56F82583" w14:textId="77777777" w:rsidR="0096794B" w:rsidRDefault="00A2107D" w:rsidP="00C50AEF">
      <w:pPr>
        <w:tabs>
          <w:tab w:val="left" w:pos="2520"/>
        </w:tabs>
        <w:spacing w:after="120"/>
        <w:rPr>
          <w:rFonts w:cs="Arial"/>
          <w:szCs w:val="24"/>
        </w:rPr>
      </w:pPr>
      <w:r w:rsidRPr="00710846">
        <w:rPr>
          <w:rFonts w:cs="Arial"/>
        </w:rPr>
        <w:t xml:space="preserve">Amendment to Appendix 10 </w:t>
      </w:r>
      <w:r w:rsidR="0096794B">
        <w:rPr>
          <w:rFonts w:cs="Arial"/>
        </w:rPr>
        <w:t xml:space="preserve">seeks to </w:t>
      </w:r>
      <w:r w:rsidRPr="00710846">
        <w:rPr>
          <w:rFonts w:cs="Arial"/>
        </w:rPr>
        <w:t>realign the LGA boundary to reflect the boundary changes between Campbelltown and Camden LGAs</w:t>
      </w:r>
      <w:r w:rsidR="00C50AEF" w:rsidRPr="00710846">
        <w:rPr>
          <w:rFonts w:cs="Arial"/>
          <w:szCs w:val="24"/>
        </w:rPr>
        <w:t xml:space="preserve">, consistent with Camden LEP 2010 (Amendment No 39). </w:t>
      </w:r>
      <w:r w:rsidR="00CD134E" w:rsidRPr="00710846">
        <w:rPr>
          <w:rFonts w:cs="Arial"/>
          <w:szCs w:val="24"/>
        </w:rPr>
        <w:t xml:space="preserve">The land is currently identified under Appendix 10 – Campbelltown Growth Centres Precinct Plan of the SEPP. </w:t>
      </w:r>
    </w:p>
    <w:p w14:paraId="2EFFDE68" w14:textId="329B30DD" w:rsidR="00C50AEF" w:rsidRPr="00710846" w:rsidRDefault="00CD134E" w:rsidP="00C50AEF">
      <w:pPr>
        <w:tabs>
          <w:tab w:val="left" w:pos="2520"/>
        </w:tabs>
        <w:spacing w:after="120"/>
        <w:rPr>
          <w:rFonts w:cs="Arial"/>
          <w:szCs w:val="24"/>
        </w:rPr>
      </w:pPr>
      <w:r w:rsidRPr="00710846">
        <w:rPr>
          <w:rFonts w:cs="Arial"/>
          <w:szCs w:val="24"/>
        </w:rPr>
        <w:t xml:space="preserve">The proposal will result in the land being </w:t>
      </w:r>
      <w:r w:rsidR="00936F6C" w:rsidRPr="00710846">
        <w:rPr>
          <w:rFonts w:cs="Arial"/>
          <w:szCs w:val="24"/>
        </w:rPr>
        <w:t>identified under</w:t>
      </w:r>
      <w:r w:rsidRPr="00710846">
        <w:rPr>
          <w:rFonts w:cs="Arial"/>
          <w:szCs w:val="24"/>
        </w:rPr>
        <w:t xml:space="preserve"> Appendix 9 Camden Growth Centre Precinct Plan. </w:t>
      </w:r>
      <w:r w:rsidR="00C50AEF" w:rsidRPr="00710846">
        <w:rPr>
          <w:rFonts w:cs="Arial"/>
          <w:szCs w:val="24"/>
        </w:rPr>
        <w:t xml:space="preserve">Council advises </w:t>
      </w:r>
      <w:r w:rsidRPr="00710846">
        <w:rPr>
          <w:rFonts w:cs="Arial"/>
          <w:szCs w:val="24"/>
        </w:rPr>
        <w:t>the proposal</w:t>
      </w:r>
      <w:r w:rsidR="00FE701F" w:rsidRPr="00710846">
        <w:rPr>
          <w:rFonts w:cs="Arial"/>
          <w:szCs w:val="24"/>
        </w:rPr>
        <w:t xml:space="preserve"> affects the Willowdale Estate which has been developed. There </w:t>
      </w:r>
      <w:r w:rsidRPr="00710846">
        <w:rPr>
          <w:rFonts w:cs="Arial"/>
          <w:szCs w:val="24"/>
        </w:rPr>
        <w:t>will be no impact in terms of</w:t>
      </w:r>
      <w:r w:rsidR="00936F6C" w:rsidRPr="00710846">
        <w:rPr>
          <w:rFonts w:cs="Arial"/>
          <w:szCs w:val="24"/>
        </w:rPr>
        <w:t xml:space="preserve"> </w:t>
      </w:r>
      <w:r w:rsidR="00FE701F" w:rsidRPr="00710846">
        <w:rPr>
          <w:rFonts w:cs="Arial"/>
          <w:szCs w:val="24"/>
        </w:rPr>
        <w:t xml:space="preserve">zoning, </w:t>
      </w:r>
      <w:r w:rsidR="00936F6C" w:rsidRPr="00710846">
        <w:rPr>
          <w:rFonts w:cs="Arial"/>
          <w:szCs w:val="24"/>
        </w:rPr>
        <w:t xml:space="preserve">permissible land uses and </w:t>
      </w:r>
      <w:r w:rsidRPr="00710846">
        <w:rPr>
          <w:rFonts w:cs="Arial"/>
          <w:szCs w:val="24"/>
        </w:rPr>
        <w:t>applicable planning controls as a result</w:t>
      </w:r>
      <w:r w:rsidR="00DF5DE2" w:rsidRPr="00710846">
        <w:rPr>
          <w:rFonts w:cs="Arial"/>
          <w:szCs w:val="24"/>
        </w:rPr>
        <w:t xml:space="preserve"> </w:t>
      </w:r>
      <w:r w:rsidR="00DF5DE2" w:rsidRPr="00710846">
        <w:rPr>
          <w:rFonts w:cs="Arial"/>
          <w:b/>
          <w:szCs w:val="24"/>
        </w:rPr>
        <w:t xml:space="preserve">(Attachment </w:t>
      </w:r>
      <w:r w:rsidR="004D7727" w:rsidRPr="00710846">
        <w:rPr>
          <w:rFonts w:cs="Arial"/>
          <w:b/>
          <w:szCs w:val="24"/>
        </w:rPr>
        <w:t>F)</w:t>
      </w:r>
      <w:r w:rsidRPr="00710846">
        <w:rPr>
          <w:rFonts w:cs="Arial"/>
          <w:szCs w:val="24"/>
        </w:rPr>
        <w:t xml:space="preserve">.   </w:t>
      </w:r>
      <w:r w:rsidR="00C50AEF" w:rsidRPr="00710846">
        <w:rPr>
          <w:rFonts w:cs="Arial"/>
          <w:szCs w:val="24"/>
        </w:rPr>
        <w:t xml:space="preserve"> </w:t>
      </w:r>
    </w:p>
    <w:p w14:paraId="521D09DF" w14:textId="642F501D" w:rsidR="00EA3363" w:rsidRDefault="00DA32DA" w:rsidP="002C779B">
      <w:pPr>
        <w:tabs>
          <w:tab w:val="left" w:pos="2520"/>
        </w:tabs>
        <w:spacing w:after="120"/>
      </w:pPr>
      <w:r w:rsidRPr="00710846">
        <w:t xml:space="preserve">Sydney Water has </w:t>
      </w:r>
      <w:r w:rsidR="00993365">
        <w:t xml:space="preserve">requested </w:t>
      </w:r>
      <w:r w:rsidR="0096794B">
        <w:t xml:space="preserve">that </w:t>
      </w:r>
      <w:r w:rsidRPr="00710846">
        <w:t>Council</w:t>
      </w:r>
      <w:r w:rsidR="00B7727E" w:rsidRPr="00710846">
        <w:t xml:space="preserve"> </w:t>
      </w:r>
      <w:r w:rsidR="00B7727E" w:rsidRPr="00710846">
        <w:rPr>
          <w:b/>
          <w:bCs/>
        </w:rPr>
        <w:t>(Attachment D)</w:t>
      </w:r>
      <w:r w:rsidR="0096794B">
        <w:rPr>
          <w:b/>
          <w:bCs/>
        </w:rPr>
        <w:t xml:space="preserve"> </w:t>
      </w:r>
      <w:r w:rsidRPr="00710846">
        <w:t>rezone</w:t>
      </w:r>
      <w:r w:rsidR="0096794B">
        <w:t>s</w:t>
      </w:r>
      <w:r w:rsidRPr="00710846">
        <w:t xml:space="preserve"> </w:t>
      </w:r>
      <w:r w:rsidR="00A2107D" w:rsidRPr="00710846">
        <w:t xml:space="preserve">four </w:t>
      </w:r>
      <w:r w:rsidRPr="00710846">
        <w:t>sites</w:t>
      </w:r>
      <w:r w:rsidR="00993365">
        <w:t xml:space="preserve"> </w:t>
      </w:r>
      <w:r w:rsidR="0096794B">
        <w:t xml:space="preserve">to </w:t>
      </w:r>
      <w:r w:rsidR="00993365">
        <w:t xml:space="preserve">SP2 Infrastructure to reflect the existing </w:t>
      </w:r>
      <w:r w:rsidRPr="00710846">
        <w:t>permanent infrastructure</w:t>
      </w:r>
      <w:r w:rsidR="00993365">
        <w:t xml:space="preserve"> use</w:t>
      </w:r>
      <w:r w:rsidRPr="00710846">
        <w:t xml:space="preserve">. The request reflects the current and ongoing uses of the sites and involves minor corrections </w:t>
      </w:r>
      <w:r w:rsidR="00A2107D" w:rsidRPr="00710846">
        <w:t xml:space="preserve">to </w:t>
      </w:r>
      <w:r w:rsidRPr="00710846">
        <w:t xml:space="preserve">the maps </w:t>
      </w:r>
      <w:r w:rsidR="00A2107D" w:rsidRPr="00710846">
        <w:t>(LZN 00,</w:t>
      </w:r>
      <w:r w:rsidR="00A2107D">
        <w:t xml:space="preserve"> 009 and 013), </w:t>
      </w:r>
      <w:r>
        <w:t xml:space="preserve">in the Growth Centres SEPP. </w:t>
      </w:r>
    </w:p>
    <w:p w14:paraId="0F62B793" w14:textId="7BD5DBF7" w:rsidR="00266F52" w:rsidRDefault="00B17FC1" w:rsidP="00EA3363">
      <w:pPr>
        <w:tabs>
          <w:tab w:val="left" w:pos="2520"/>
        </w:tabs>
        <w:spacing w:after="120"/>
      </w:pPr>
      <w:r>
        <w:t xml:space="preserve">Council has provided a detailed analysis and justification </w:t>
      </w:r>
      <w:r w:rsidR="0096794B">
        <w:t xml:space="preserve">for </w:t>
      </w:r>
      <w:r w:rsidRPr="003E6DAD">
        <w:t>each of the</w:t>
      </w:r>
      <w:r w:rsidR="00815F3B" w:rsidRPr="003E6DAD">
        <w:t xml:space="preserve"> proposed provisions</w:t>
      </w:r>
      <w:r w:rsidR="0096794B">
        <w:t xml:space="preserve"> </w:t>
      </w:r>
      <w:r w:rsidR="00815F3B" w:rsidRPr="003E6DAD">
        <w:t>in Appendix 5 of the planning proposal</w:t>
      </w:r>
      <w:r w:rsidR="00815F3B" w:rsidRPr="003E6DAD">
        <w:rPr>
          <w:b/>
          <w:bCs/>
        </w:rPr>
        <w:t xml:space="preserve"> </w:t>
      </w:r>
      <w:r w:rsidR="00DF5DE2" w:rsidRPr="00DF5DE2">
        <w:rPr>
          <w:bCs/>
        </w:rPr>
        <w:t>at</w:t>
      </w:r>
      <w:r w:rsidR="00DF5DE2">
        <w:rPr>
          <w:b/>
          <w:bCs/>
        </w:rPr>
        <w:t xml:space="preserve"> </w:t>
      </w:r>
      <w:r w:rsidR="00815F3B" w:rsidRPr="003E6DAD">
        <w:rPr>
          <w:b/>
          <w:bCs/>
        </w:rPr>
        <w:t xml:space="preserve">Attachment </w:t>
      </w:r>
      <w:r w:rsidR="00DD3F58" w:rsidRPr="003E6DAD">
        <w:rPr>
          <w:b/>
          <w:bCs/>
        </w:rPr>
        <w:t>A</w:t>
      </w:r>
      <w:r w:rsidR="00815F3B" w:rsidRPr="003E6DAD">
        <w:t>.</w:t>
      </w:r>
    </w:p>
    <w:p w14:paraId="102C19E0" w14:textId="6829D1D1" w:rsidR="00B7727E" w:rsidRDefault="00B7727E" w:rsidP="00EA3363">
      <w:pPr>
        <w:tabs>
          <w:tab w:val="left" w:pos="2520"/>
        </w:tabs>
        <w:spacing w:after="120"/>
        <w:rPr>
          <w:bCs/>
        </w:rPr>
      </w:pPr>
      <w:r>
        <w:t xml:space="preserve">The Department’s comments </w:t>
      </w:r>
      <w:r w:rsidR="004D7727">
        <w:t xml:space="preserve">on the </w:t>
      </w:r>
      <w:r>
        <w:t xml:space="preserve">proposed amendments are </w:t>
      </w:r>
      <w:r w:rsidR="004D7727">
        <w:t xml:space="preserve">at </w:t>
      </w:r>
      <w:r>
        <w:rPr>
          <w:b/>
          <w:bCs/>
        </w:rPr>
        <w:t xml:space="preserve">Attachment </w:t>
      </w:r>
      <w:r w:rsidR="004D7727">
        <w:rPr>
          <w:b/>
          <w:bCs/>
        </w:rPr>
        <w:t>G</w:t>
      </w:r>
      <w:r w:rsidR="0096794B">
        <w:rPr>
          <w:bCs/>
        </w:rPr>
        <w:t>.</w:t>
      </w:r>
    </w:p>
    <w:p w14:paraId="44082441" w14:textId="77777777" w:rsidR="00105074" w:rsidRDefault="00B15EC4" w:rsidP="00105074">
      <w:pPr>
        <w:tabs>
          <w:tab w:val="left" w:pos="2520"/>
        </w:tabs>
        <w:spacing w:before="120" w:after="120"/>
        <w:rPr>
          <w:rFonts w:cs="Arial"/>
          <w:szCs w:val="24"/>
        </w:rPr>
      </w:pPr>
      <w:r w:rsidRPr="00B7727E">
        <w:rPr>
          <w:rFonts w:cs="Arial"/>
          <w:b/>
          <w:szCs w:val="24"/>
        </w:rPr>
        <w:t xml:space="preserve">2.3 </w:t>
      </w:r>
      <w:r w:rsidR="003B25E3" w:rsidRPr="00B7727E">
        <w:rPr>
          <w:rFonts w:cs="Arial"/>
          <w:b/>
          <w:szCs w:val="24"/>
        </w:rPr>
        <w:t>Mapping</w:t>
      </w:r>
      <w:r w:rsidR="00993365">
        <w:rPr>
          <w:rFonts w:cs="Arial"/>
          <w:szCs w:val="24"/>
        </w:rPr>
        <w:t xml:space="preserve">                                                                                                                                                                                                                                  </w:t>
      </w:r>
    </w:p>
    <w:p w14:paraId="3A3A5F32" w14:textId="3CB3E6AF" w:rsidR="001F2736" w:rsidRDefault="001F2736" w:rsidP="00105074">
      <w:pPr>
        <w:tabs>
          <w:tab w:val="left" w:pos="2520"/>
        </w:tabs>
        <w:spacing w:before="120" w:after="120"/>
        <w:rPr>
          <w:rFonts w:cs="Arial"/>
          <w:szCs w:val="24"/>
        </w:rPr>
      </w:pPr>
      <w:r w:rsidRPr="00B7727E">
        <w:rPr>
          <w:rFonts w:cs="Arial"/>
          <w:szCs w:val="24"/>
        </w:rPr>
        <w:t xml:space="preserve">The proposal seeks to amend land zoning, land application and </w:t>
      </w:r>
      <w:r w:rsidR="0096794B">
        <w:rPr>
          <w:rFonts w:cs="Arial"/>
          <w:szCs w:val="24"/>
        </w:rPr>
        <w:t xml:space="preserve">the </w:t>
      </w:r>
      <w:r w:rsidRPr="00B7727E">
        <w:rPr>
          <w:rFonts w:cs="Arial"/>
          <w:szCs w:val="24"/>
        </w:rPr>
        <w:t>height of buildings maps withi</w:t>
      </w:r>
      <w:r w:rsidR="00815F3B" w:rsidRPr="00B7727E">
        <w:rPr>
          <w:rFonts w:cs="Arial"/>
          <w:szCs w:val="24"/>
        </w:rPr>
        <w:t xml:space="preserve">n the Growth Centres </w:t>
      </w:r>
      <w:r w:rsidRPr="00B7727E">
        <w:rPr>
          <w:rFonts w:cs="Arial"/>
          <w:szCs w:val="24"/>
        </w:rPr>
        <w:t>SEPP</w:t>
      </w:r>
      <w:r w:rsidR="001C77CC" w:rsidRPr="00B7727E">
        <w:rPr>
          <w:rFonts w:cs="Arial"/>
          <w:szCs w:val="24"/>
        </w:rPr>
        <w:t>. Details of proposed</w:t>
      </w:r>
      <w:r w:rsidR="00815F3B" w:rsidRPr="00B7727E">
        <w:rPr>
          <w:rFonts w:cs="Arial"/>
          <w:szCs w:val="24"/>
        </w:rPr>
        <w:t xml:space="preserve"> mapping changes</w:t>
      </w:r>
      <w:r w:rsidR="00AD582F">
        <w:rPr>
          <w:rFonts w:cs="Arial"/>
          <w:szCs w:val="24"/>
        </w:rPr>
        <w:t xml:space="preserve"> </w:t>
      </w:r>
      <w:r w:rsidR="0096794B">
        <w:rPr>
          <w:rFonts w:cs="Arial"/>
          <w:szCs w:val="24"/>
        </w:rPr>
        <w:t xml:space="preserve">are in the </w:t>
      </w:r>
      <w:r w:rsidR="001C77CC" w:rsidRPr="00B7727E">
        <w:rPr>
          <w:rFonts w:cs="Arial"/>
          <w:szCs w:val="24"/>
        </w:rPr>
        <w:t xml:space="preserve">planning proposal </w:t>
      </w:r>
      <w:r w:rsidR="001C77CC" w:rsidRPr="00B7727E">
        <w:rPr>
          <w:rFonts w:cs="Arial"/>
          <w:b/>
          <w:bCs/>
          <w:szCs w:val="24"/>
        </w:rPr>
        <w:t xml:space="preserve">(Attachment </w:t>
      </w:r>
      <w:r w:rsidR="00DD3F58" w:rsidRPr="00B7727E">
        <w:rPr>
          <w:rFonts w:cs="Arial"/>
          <w:b/>
          <w:bCs/>
          <w:szCs w:val="24"/>
        </w:rPr>
        <w:t>A</w:t>
      </w:r>
      <w:r w:rsidR="001C77CC" w:rsidRPr="00B7727E">
        <w:rPr>
          <w:rFonts w:cs="Arial"/>
          <w:b/>
          <w:bCs/>
          <w:szCs w:val="24"/>
        </w:rPr>
        <w:t>)</w:t>
      </w:r>
      <w:r w:rsidR="001C77CC" w:rsidRPr="00B7727E">
        <w:rPr>
          <w:rFonts w:cs="Arial"/>
          <w:szCs w:val="24"/>
        </w:rPr>
        <w:t>.</w:t>
      </w:r>
    </w:p>
    <w:p w14:paraId="6D1A3229" w14:textId="3AE32BE7" w:rsidR="00AD582F" w:rsidRPr="00B7727E" w:rsidRDefault="00C31BF2" w:rsidP="002C779B">
      <w:pPr>
        <w:tabs>
          <w:tab w:val="left" w:pos="2520"/>
        </w:tabs>
        <w:spacing w:after="120"/>
        <w:rPr>
          <w:rFonts w:cs="Arial"/>
          <w:szCs w:val="24"/>
        </w:rPr>
      </w:pPr>
      <w:r w:rsidRPr="00710846">
        <w:rPr>
          <w:rFonts w:cs="Arial"/>
          <w:szCs w:val="24"/>
        </w:rPr>
        <w:t xml:space="preserve">The proposal will also make </w:t>
      </w:r>
      <w:r w:rsidR="00936F6C" w:rsidRPr="00710846">
        <w:rPr>
          <w:rFonts w:cs="Arial"/>
          <w:szCs w:val="24"/>
        </w:rPr>
        <w:t xml:space="preserve">boundary realignments between Campbelltown and Camden LGAs on the </w:t>
      </w:r>
      <w:r w:rsidRPr="00710846">
        <w:rPr>
          <w:rFonts w:cs="Arial"/>
          <w:szCs w:val="24"/>
        </w:rPr>
        <w:t>Land Application Map (LAP 008)</w:t>
      </w:r>
      <w:r w:rsidR="004D7727" w:rsidRPr="00710846">
        <w:rPr>
          <w:rFonts w:cs="Arial"/>
          <w:szCs w:val="24"/>
        </w:rPr>
        <w:t>.</w:t>
      </w:r>
      <w:r w:rsidR="00C50AEF" w:rsidRPr="00710846">
        <w:rPr>
          <w:rFonts w:cs="Arial"/>
          <w:szCs w:val="24"/>
        </w:rPr>
        <w:t xml:space="preserve"> </w:t>
      </w:r>
    </w:p>
    <w:p w14:paraId="1BD0309B" w14:textId="694CC812" w:rsidR="00B7727E" w:rsidRPr="00B7727E" w:rsidRDefault="00B7727E" w:rsidP="00B7727E">
      <w:pPr>
        <w:tabs>
          <w:tab w:val="left" w:pos="2520"/>
        </w:tabs>
        <w:spacing w:after="120"/>
        <w:rPr>
          <w:szCs w:val="24"/>
        </w:rPr>
      </w:pPr>
      <w:r w:rsidRPr="00B7727E">
        <w:rPr>
          <w:szCs w:val="24"/>
        </w:rPr>
        <w:t xml:space="preserve">The following maps </w:t>
      </w:r>
      <w:r w:rsidR="00291A8E">
        <w:rPr>
          <w:szCs w:val="24"/>
        </w:rPr>
        <w:t xml:space="preserve">are proposed </w:t>
      </w:r>
      <w:r w:rsidRPr="00B7727E">
        <w:rPr>
          <w:szCs w:val="24"/>
        </w:rPr>
        <w:t>to be amended to support the planning proposal:</w:t>
      </w:r>
    </w:p>
    <w:p w14:paraId="1CE565CE"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Zoning Map – Sheet LZN 003</w:t>
      </w:r>
    </w:p>
    <w:p w14:paraId="277F62DC"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Zoning Map – Sheet LZN 004</w:t>
      </w:r>
    </w:p>
    <w:p w14:paraId="5D004F49"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Zoning Map – Sheet LZN 008</w:t>
      </w:r>
    </w:p>
    <w:p w14:paraId="6FEE9AA7"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Zoning Map – Sheet LZN 009</w:t>
      </w:r>
    </w:p>
    <w:p w14:paraId="2FAFF187"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Zoning Map – Sheet LZN 013</w:t>
      </w:r>
    </w:p>
    <w:p w14:paraId="0BD1A170"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Height of Building Map – Sheet HOB 004</w:t>
      </w:r>
    </w:p>
    <w:p w14:paraId="042AED8E" w14:textId="77777777" w:rsidR="00B7727E" w:rsidRP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Height of Building Map – Sheet HOB 008</w:t>
      </w:r>
    </w:p>
    <w:p w14:paraId="7DE805F9" w14:textId="143C5DF5" w:rsidR="00B7727E" w:rsidRDefault="00B7727E" w:rsidP="00B7727E">
      <w:pPr>
        <w:pStyle w:val="ListParagraph"/>
        <w:numPr>
          <w:ilvl w:val="0"/>
          <w:numId w:val="42"/>
        </w:numPr>
        <w:tabs>
          <w:tab w:val="left" w:pos="2520"/>
        </w:tabs>
        <w:spacing w:after="120"/>
        <w:rPr>
          <w:rFonts w:ascii="Arial" w:hAnsi="Arial" w:cs="Arial"/>
          <w:sz w:val="24"/>
          <w:szCs w:val="24"/>
        </w:rPr>
      </w:pPr>
      <w:r w:rsidRPr="00B7727E">
        <w:rPr>
          <w:rFonts w:ascii="Arial" w:hAnsi="Arial" w:cs="Arial"/>
          <w:sz w:val="24"/>
          <w:szCs w:val="24"/>
        </w:rPr>
        <w:t>Land Application Map – Sheet LAP 008</w:t>
      </w:r>
    </w:p>
    <w:p w14:paraId="442302CD" w14:textId="77777777" w:rsidR="00F664F5" w:rsidRDefault="00F664F5" w:rsidP="00253EFC">
      <w:pPr>
        <w:pBdr>
          <w:bottom w:val="single" w:sz="4" w:space="1" w:color="auto"/>
        </w:pBdr>
        <w:tabs>
          <w:tab w:val="left" w:pos="2520"/>
        </w:tabs>
        <w:spacing w:before="240" w:after="120"/>
        <w:rPr>
          <w:rFonts w:cs="Arial"/>
          <w:b/>
        </w:rPr>
      </w:pPr>
    </w:p>
    <w:p w14:paraId="0BF77518" w14:textId="2C048304" w:rsidR="005F3DA0" w:rsidRPr="00A15C06" w:rsidRDefault="00B15EC4" w:rsidP="00253EFC">
      <w:pPr>
        <w:pBdr>
          <w:bottom w:val="single" w:sz="4" w:space="1" w:color="auto"/>
        </w:pBdr>
        <w:tabs>
          <w:tab w:val="left" w:pos="2520"/>
        </w:tabs>
        <w:spacing w:before="240" w:after="120"/>
        <w:rPr>
          <w:rFonts w:cs="Arial"/>
          <w:b/>
        </w:rPr>
      </w:pPr>
      <w:r>
        <w:rPr>
          <w:rFonts w:cs="Arial"/>
          <w:b/>
        </w:rPr>
        <w:lastRenderedPageBreak/>
        <w:t xml:space="preserve">3. </w:t>
      </w:r>
      <w:r w:rsidR="005F3DA0">
        <w:rPr>
          <w:rFonts w:cs="Arial"/>
          <w:b/>
        </w:rPr>
        <w:t xml:space="preserve">NEED FOR THE PLANNING PROPOSAL  </w:t>
      </w:r>
    </w:p>
    <w:p w14:paraId="2F53C34E" w14:textId="77777777" w:rsidR="005F3DA0" w:rsidRPr="00C56229" w:rsidRDefault="005F3DA0" w:rsidP="00EE3190">
      <w:pPr>
        <w:tabs>
          <w:tab w:val="left" w:pos="2520"/>
        </w:tabs>
        <w:rPr>
          <w:rFonts w:cs="Arial"/>
          <w:sz w:val="2"/>
          <w:szCs w:val="2"/>
          <w:highlight w:val="yellow"/>
        </w:rPr>
      </w:pPr>
    </w:p>
    <w:p w14:paraId="2AF9F9B4" w14:textId="01675B51" w:rsidR="001C77CC" w:rsidRPr="00815F3B" w:rsidRDefault="00815F3B" w:rsidP="00C56229">
      <w:pPr>
        <w:pBdr>
          <w:bottom w:val="single" w:sz="4" w:space="1" w:color="auto"/>
        </w:pBdr>
        <w:tabs>
          <w:tab w:val="left" w:pos="2520"/>
        </w:tabs>
        <w:spacing w:after="120"/>
        <w:rPr>
          <w:rFonts w:cs="Arial"/>
        </w:rPr>
      </w:pPr>
      <w:r w:rsidRPr="00710846">
        <w:rPr>
          <w:rFonts w:cs="Arial"/>
        </w:rPr>
        <w:t xml:space="preserve">The planning proposal is a result of Camden </w:t>
      </w:r>
      <w:r w:rsidR="0096794B" w:rsidRPr="00710846">
        <w:rPr>
          <w:rFonts w:cs="Arial"/>
        </w:rPr>
        <w:t>Council</w:t>
      </w:r>
      <w:r w:rsidR="0096794B">
        <w:rPr>
          <w:rFonts w:cs="Arial"/>
        </w:rPr>
        <w:t>’s</w:t>
      </w:r>
      <w:r w:rsidRPr="00710846">
        <w:rPr>
          <w:rFonts w:cs="Arial"/>
        </w:rPr>
        <w:t xml:space="preserve"> review of Appendi</w:t>
      </w:r>
      <w:r w:rsidR="00DF5DE2" w:rsidRPr="00710846">
        <w:rPr>
          <w:rFonts w:cs="Arial"/>
        </w:rPr>
        <w:t>ces</w:t>
      </w:r>
      <w:r w:rsidRPr="00710846">
        <w:rPr>
          <w:rFonts w:cs="Arial"/>
        </w:rPr>
        <w:t xml:space="preserve"> 1</w:t>
      </w:r>
      <w:r w:rsidR="00291A8E" w:rsidRPr="00710846">
        <w:rPr>
          <w:rFonts w:cs="Arial"/>
        </w:rPr>
        <w:t>, 9 and 10</w:t>
      </w:r>
      <w:r w:rsidR="00511843" w:rsidRPr="00710846">
        <w:rPr>
          <w:rFonts w:cs="Arial"/>
        </w:rPr>
        <w:t xml:space="preserve"> in</w:t>
      </w:r>
      <w:r w:rsidRPr="00710846">
        <w:rPr>
          <w:rFonts w:cs="Arial"/>
        </w:rPr>
        <w:t xml:space="preserve"> the Growth Centres SEPP.</w:t>
      </w:r>
      <w:r w:rsidR="00511843" w:rsidRPr="00710846">
        <w:rPr>
          <w:rFonts w:cs="Arial"/>
        </w:rPr>
        <w:t xml:space="preserve"> </w:t>
      </w:r>
    </w:p>
    <w:p w14:paraId="040383DB" w14:textId="6ED6B2C8" w:rsidR="001E4C7D" w:rsidRPr="00E851DB" w:rsidRDefault="00866F89" w:rsidP="00C56229">
      <w:pPr>
        <w:pBdr>
          <w:bottom w:val="single" w:sz="4" w:space="1" w:color="auto"/>
        </w:pBdr>
        <w:tabs>
          <w:tab w:val="left" w:pos="2520"/>
        </w:tabs>
        <w:spacing w:before="120" w:after="120"/>
        <w:rPr>
          <w:rFonts w:cs="Arial"/>
        </w:rPr>
      </w:pPr>
      <w:r w:rsidRPr="001E4C7D">
        <w:rPr>
          <w:rFonts w:cs="Arial"/>
        </w:rPr>
        <w:t>The Departm</w:t>
      </w:r>
      <w:r w:rsidR="001E4C7D" w:rsidRPr="001E4C7D">
        <w:rPr>
          <w:rFonts w:cs="Arial"/>
        </w:rPr>
        <w:t xml:space="preserve">ent agrees that the planning proposal is the best means of achieving </w:t>
      </w:r>
      <w:r w:rsidR="0096794B">
        <w:rPr>
          <w:rFonts w:cs="Arial"/>
        </w:rPr>
        <w:t xml:space="preserve">the </w:t>
      </w:r>
      <w:r w:rsidR="001E4C7D" w:rsidRPr="001E4C7D">
        <w:rPr>
          <w:rFonts w:cs="Arial"/>
        </w:rPr>
        <w:t>intended outcome</w:t>
      </w:r>
      <w:r w:rsidR="00E851DB">
        <w:rPr>
          <w:rFonts w:cs="Arial"/>
        </w:rPr>
        <w:t xml:space="preserve"> of addressing inconsistencies and improving the legibility of the Growth Centres SEPP.</w:t>
      </w:r>
    </w:p>
    <w:p w14:paraId="7FFBF2CF" w14:textId="77777777"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4. </w:t>
      </w:r>
      <w:r w:rsidR="005F5956">
        <w:rPr>
          <w:rFonts w:cs="Arial"/>
          <w:b/>
        </w:rPr>
        <w:t xml:space="preserve">STRATEGIC </w:t>
      </w:r>
      <w:r w:rsidR="005A57A7">
        <w:rPr>
          <w:rFonts w:cs="Arial"/>
          <w:b/>
        </w:rPr>
        <w:t>ASSESSMENT</w:t>
      </w:r>
    </w:p>
    <w:p w14:paraId="5E047DAF" w14:textId="0787A24D" w:rsidR="005A57A7" w:rsidRPr="005F5956" w:rsidRDefault="00B15EC4" w:rsidP="002C779B">
      <w:pPr>
        <w:tabs>
          <w:tab w:val="left" w:pos="2520"/>
        </w:tabs>
        <w:spacing w:before="120"/>
        <w:rPr>
          <w:rFonts w:cs="Arial"/>
          <w:b/>
          <w:szCs w:val="24"/>
        </w:rPr>
      </w:pPr>
      <w:bookmarkStart w:id="4" w:name="_Hlk9340133"/>
      <w:r>
        <w:rPr>
          <w:rFonts w:cs="Arial"/>
          <w:b/>
          <w:szCs w:val="24"/>
        </w:rPr>
        <w:t xml:space="preserve">4.2 </w:t>
      </w:r>
      <w:r w:rsidR="00E71DA7">
        <w:rPr>
          <w:rFonts w:cs="Arial"/>
          <w:b/>
          <w:szCs w:val="24"/>
        </w:rPr>
        <w:t xml:space="preserve">Western City </w:t>
      </w:r>
      <w:r w:rsidR="005A57A7" w:rsidRPr="005F5956">
        <w:rPr>
          <w:rFonts w:cs="Arial"/>
          <w:b/>
          <w:szCs w:val="24"/>
        </w:rPr>
        <w:t>District</w:t>
      </w:r>
      <w:r w:rsidR="008631A6">
        <w:rPr>
          <w:rFonts w:cs="Arial"/>
          <w:b/>
          <w:szCs w:val="24"/>
        </w:rPr>
        <w:t xml:space="preserve"> </w:t>
      </w:r>
      <w:r w:rsidR="00E71DA7">
        <w:rPr>
          <w:rFonts w:cs="Arial"/>
          <w:b/>
          <w:szCs w:val="24"/>
        </w:rPr>
        <w:t>Plan</w:t>
      </w:r>
    </w:p>
    <w:bookmarkEnd w:id="4"/>
    <w:p w14:paraId="73D9B316" w14:textId="4ECE2080" w:rsidR="00511843" w:rsidRPr="00853F41" w:rsidRDefault="00853F41" w:rsidP="00853F41">
      <w:pPr>
        <w:tabs>
          <w:tab w:val="left" w:pos="2520"/>
        </w:tabs>
        <w:spacing w:before="120"/>
        <w:rPr>
          <w:rFonts w:cs="Arial"/>
          <w:bCs/>
          <w:szCs w:val="24"/>
        </w:rPr>
      </w:pPr>
      <w:r w:rsidRPr="00853F41">
        <w:t xml:space="preserve">The Western City District Plan is a 20-year plan to manage growth in the context of economic, social and environmental matters to achieve the 40-year vision for Greater Sydney. </w:t>
      </w:r>
      <w:r w:rsidR="00511843" w:rsidRPr="00853F41">
        <w:rPr>
          <w:rFonts w:cs="Arial"/>
          <w:bCs/>
          <w:szCs w:val="24"/>
        </w:rPr>
        <w:t>The planning proposal addresses Planning Priority 1, 5 and 16 of the Western City District Plan.</w:t>
      </w:r>
    </w:p>
    <w:p w14:paraId="3205CF8F" w14:textId="57A44357" w:rsidR="00511843" w:rsidRPr="00291A8E" w:rsidRDefault="00511843" w:rsidP="00291A8E">
      <w:pPr>
        <w:tabs>
          <w:tab w:val="left" w:pos="2520"/>
        </w:tabs>
        <w:spacing w:before="120" w:after="120"/>
        <w:rPr>
          <w:rFonts w:cs="Arial"/>
          <w:bCs/>
          <w:szCs w:val="24"/>
          <w:u w:val="single"/>
        </w:rPr>
      </w:pPr>
      <w:r w:rsidRPr="00291A8E">
        <w:rPr>
          <w:rFonts w:cs="Arial"/>
          <w:bCs/>
          <w:szCs w:val="24"/>
          <w:u w:val="single"/>
        </w:rPr>
        <w:t>Planning Priority W1</w:t>
      </w:r>
      <w:r w:rsidR="00330794" w:rsidRPr="00291A8E">
        <w:rPr>
          <w:rFonts w:cs="Arial"/>
          <w:bCs/>
          <w:szCs w:val="24"/>
          <w:u w:val="single"/>
        </w:rPr>
        <w:t xml:space="preserve">: </w:t>
      </w:r>
      <w:r w:rsidRPr="00291A8E">
        <w:rPr>
          <w:rFonts w:cs="Arial"/>
          <w:bCs/>
          <w:szCs w:val="24"/>
          <w:u w:val="single"/>
        </w:rPr>
        <w:t>Planning for a city supported by infrastructure</w:t>
      </w:r>
    </w:p>
    <w:p w14:paraId="34BB14C1" w14:textId="49780716" w:rsidR="00511843" w:rsidRDefault="00511843" w:rsidP="002C779B">
      <w:pPr>
        <w:tabs>
          <w:tab w:val="left" w:pos="2520"/>
        </w:tabs>
        <w:spacing w:after="120"/>
        <w:rPr>
          <w:rFonts w:cs="Arial"/>
          <w:bCs/>
          <w:szCs w:val="24"/>
        </w:rPr>
      </w:pPr>
      <w:r>
        <w:rPr>
          <w:rFonts w:cs="Arial"/>
          <w:bCs/>
          <w:szCs w:val="24"/>
        </w:rPr>
        <w:t>The planning proposal seeks to facilitate the rezoning of land owned by Sydney Water</w:t>
      </w:r>
      <w:r w:rsidR="0096794B">
        <w:rPr>
          <w:rFonts w:cs="Arial"/>
          <w:bCs/>
          <w:szCs w:val="24"/>
        </w:rPr>
        <w:t>, which is</w:t>
      </w:r>
      <w:r>
        <w:rPr>
          <w:rFonts w:cs="Arial"/>
          <w:bCs/>
          <w:szCs w:val="24"/>
        </w:rPr>
        <w:t xml:space="preserve"> responsible for delivering water and sewerage servicing to support urban development in Camden’s </w:t>
      </w:r>
      <w:r w:rsidR="0096794B">
        <w:rPr>
          <w:rFonts w:cs="Arial"/>
          <w:bCs/>
          <w:szCs w:val="24"/>
        </w:rPr>
        <w:t>South West Growth Area (</w:t>
      </w:r>
      <w:r>
        <w:rPr>
          <w:rFonts w:cs="Arial"/>
          <w:bCs/>
          <w:szCs w:val="24"/>
        </w:rPr>
        <w:t>SWGA</w:t>
      </w:r>
      <w:r w:rsidR="0096794B">
        <w:rPr>
          <w:rFonts w:cs="Arial"/>
          <w:bCs/>
          <w:szCs w:val="24"/>
        </w:rPr>
        <w:t>)</w:t>
      </w:r>
      <w:r>
        <w:rPr>
          <w:rFonts w:cs="Arial"/>
          <w:bCs/>
          <w:szCs w:val="24"/>
        </w:rPr>
        <w:t>.</w:t>
      </w:r>
      <w:r w:rsidR="00330794">
        <w:rPr>
          <w:rFonts w:cs="Arial"/>
          <w:bCs/>
          <w:szCs w:val="24"/>
        </w:rPr>
        <w:t xml:space="preserve"> The proposal is consistent with this planning priority as it seeks to </w:t>
      </w:r>
      <w:r w:rsidR="0096794B">
        <w:rPr>
          <w:rFonts w:cs="Arial"/>
          <w:bCs/>
          <w:szCs w:val="24"/>
        </w:rPr>
        <w:t xml:space="preserve">provide clarity over </w:t>
      </w:r>
      <w:r w:rsidR="00330794">
        <w:rPr>
          <w:rFonts w:cs="Arial"/>
          <w:bCs/>
          <w:szCs w:val="24"/>
        </w:rPr>
        <w:t>Sydney Water’s delivery of water infrastructure to support the urban development in the SWGA.</w:t>
      </w:r>
    </w:p>
    <w:p w14:paraId="24D4AE58" w14:textId="53B83F17" w:rsidR="00330794" w:rsidRPr="00291A8E" w:rsidRDefault="00330794" w:rsidP="002C779B">
      <w:pPr>
        <w:tabs>
          <w:tab w:val="left" w:pos="2520"/>
        </w:tabs>
        <w:spacing w:after="120"/>
        <w:rPr>
          <w:rFonts w:cs="Arial"/>
          <w:bCs/>
          <w:szCs w:val="24"/>
          <w:u w:val="single"/>
        </w:rPr>
      </w:pPr>
      <w:r w:rsidRPr="00291A8E">
        <w:rPr>
          <w:rFonts w:cs="Arial"/>
          <w:bCs/>
          <w:szCs w:val="24"/>
          <w:u w:val="single"/>
        </w:rPr>
        <w:t>Planning Priority W5: Providing housing supply, choice and affordability, with access to job, services and public transport</w:t>
      </w:r>
    </w:p>
    <w:p w14:paraId="5E593111" w14:textId="1C5541CC" w:rsidR="00330794" w:rsidRDefault="00330794" w:rsidP="002C779B">
      <w:pPr>
        <w:tabs>
          <w:tab w:val="left" w:pos="2520"/>
        </w:tabs>
        <w:spacing w:after="120"/>
        <w:rPr>
          <w:rFonts w:cs="Arial"/>
          <w:bCs/>
          <w:szCs w:val="24"/>
        </w:rPr>
      </w:pPr>
      <w:r>
        <w:rPr>
          <w:rFonts w:cs="Arial"/>
          <w:bCs/>
          <w:szCs w:val="24"/>
        </w:rPr>
        <w:t>The planning proposal seeks to include local provisions for studio dwellings to Appendix 1</w:t>
      </w:r>
      <w:r w:rsidR="00291A8E">
        <w:rPr>
          <w:rFonts w:cs="Arial"/>
          <w:bCs/>
          <w:szCs w:val="24"/>
        </w:rPr>
        <w:t xml:space="preserve"> and</w:t>
      </w:r>
      <w:r>
        <w:rPr>
          <w:rFonts w:cs="Arial"/>
          <w:bCs/>
          <w:szCs w:val="24"/>
        </w:rPr>
        <w:t xml:space="preserve"> 9 of the Growth Centres SEPP to strengthen development criteria for studio dwellings, delivering better design outcomes and encouraging alternative housing choices in Camden’s SWGA.</w:t>
      </w:r>
      <w:r w:rsidR="007215DA">
        <w:rPr>
          <w:rFonts w:cs="Arial"/>
          <w:bCs/>
          <w:szCs w:val="24"/>
        </w:rPr>
        <w:t xml:space="preserve"> The proposal is consistent as it seeks to </w:t>
      </w:r>
      <w:r w:rsidR="0096794B">
        <w:rPr>
          <w:rFonts w:cs="Arial"/>
          <w:bCs/>
          <w:szCs w:val="24"/>
        </w:rPr>
        <w:t xml:space="preserve">clarify </w:t>
      </w:r>
      <w:r w:rsidR="007215DA">
        <w:rPr>
          <w:rFonts w:cs="Arial"/>
          <w:bCs/>
          <w:szCs w:val="24"/>
        </w:rPr>
        <w:t xml:space="preserve">an alternative housing choice in </w:t>
      </w:r>
      <w:r w:rsidR="00580460">
        <w:rPr>
          <w:rFonts w:cs="Arial"/>
          <w:bCs/>
          <w:szCs w:val="24"/>
        </w:rPr>
        <w:t xml:space="preserve">the </w:t>
      </w:r>
      <w:r w:rsidR="007215DA">
        <w:rPr>
          <w:rFonts w:cs="Arial"/>
          <w:bCs/>
          <w:szCs w:val="24"/>
        </w:rPr>
        <w:t>Camden SWGA.</w:t>
      </w:r>
    </w:p>
    <w:p w14:paraId="6119ECCD" w14:textId="4CC6E47F" w:rsidR="007215DA" w:rsidRPr="00291A8E" w:rsidRDefault="007215DA" w:rsidP="002C779B">
      <w:pPr>
        <w:tabs>
          <w:tab w:val="left" w:pos="2520"/>
        </w:tabs>
        <w:spacing w:after="120"/>
        <w:rPr>
          <w:rFonts w:cs="Arial"/>
          <w:bCs/>
          <w:szCs w:val="24"/>
          <w:u w:val="single"/>
        </w:rPr>
      </w:pPr>
      <w:r w:rsidRPr="00291A8E">
        <w:rPr>
          <w:rFonts w:cs="Arial"/>
          <w:bCs/>
          <w:szCs w:val="24"/>
          <w:u w:val="single"/>
        </w:rPr>
        <w:t>Planning Priority W16: Protecting and enhancing scenic and cultural landscapes</w:t>
      </w:r>
    </w:p>
    <w:p w14:paraId="375087F6" w14:textId="3DD59861" w:rsidR="00C03C6E" w:rsidRDefault="007215DA" w:rsidP="002C779B">
      <w:pPr>
        <w:tabs>
          <w:tab w:val="left" w:pos="2520"/>
        </w:tabs>
        <w:spacing w:after="120"/>
        <w:rPr>
          <w:rFonts w:cs="Arial"/>
          <w:bCs/>
          <w:szCs w:val="24"/>
        </w:rPr>
      </w:pPr>
      <w:r w:rsidRPr="00710846">
        <w:rPr>
          <w:rFonts w:cs="Arial"/>
          <w:bCs/>
          <w:szCs w:val="24"/>
        </w:rPr>
        <w:t xml:space="preserve">The planning proposal seeks to </w:t>
      </w:r>
      <w:r w:rsidR="00C03C6E" w:rsidRPr="00710846">
        <w:rPr>
          <w:rFonts w:cs="Arial"/>
          <w:bCs/>
          <w:szCs w:val="24"/>
        </w:rPr>
        <w:t xml:space="preserve">increase </w:t>
      </w:r>
      <w:r w:rsidR="007D1E89" w:rsidRPr="00710846">
        <w:rPr>
          <w:rFonts w:cs="Arial"/>
          <w:bCs/>
          <w:szCs w:val="24"/>
        </w:rPr>
        <w:t xml:space="preserve">height of buildings </w:t>
      </w:r>
      <w:r w:rsidR="00C03C6E" w:rsidRPr="00710846">
        <w:rPr>
          <w:rFonts w:cs="Arial"/>
          <w:bCs/>
          <w:szCs w:val="24"/>
        </w:rPr>
        <w:t xml:space="preserve">from the existing 5m to 9m </w:t>
      </w:r>
      <w:r w:rsidRPr="00710846">
        <w:rPr>
          <w:rFonts w:cs="Arial"/>
          <w:bCs/>
          <w:szCs w:val="24"/>
        </w:rPr>
        <w:t xml:space="preserve">to buildings </w:t>
      </w:r>
      <w:r w:rsidR="007D1E89" w:rsidRPr="00710846">
        <w:rPr>
          <w:rFonts w:cs="Arial"/>
          <w:bCs/>
          <w:szCs w:val="24"/>
        </w:rPr>
        <w:t xml:space="preserve">to the </w:t>
      </w:r>
      <w:r w:rsidRPr="00710846">
        <w:rPr>
          <w:rFonts w:cs="Arial"/>
          <w:bCs/>
          <w:szCs w:val="24"/>
        </w:rPr>
        <w:t xml:space="preserve">north of </w:t>
      </w:r>
      <w:r w:rsidR="0091656E" w:rsidRPr="00710846">
        <w:rPr>
          <w:rFonts w:cs="Arial"/>
          <w:bCs/>
          <w:szCs w:val="24"/>
        </w:rPr>
        <w:t xml:space="preserve">Oran </w:t>
      </w:r>
      <w:r w:rsidRPr="00710846">
        <w:rPr>
          <w:rFonts w:cs="Arial"/>
          <w:bCs/>
          <w:szCs w:val="24"/>
        </w:rPr>
        <w:t>Park House</w:t>
      </w:r>
      <w:r w:rsidR="00E82EE2" w:rsidRPr="00710846">
        <w:rPr>
          <w:rFonts w:cs="Arial"/>
          <w:bCs/>
          <w:szCs w:val="24"/>
        </w:rPr>
        <w:t xml:space="preserve"> </w:t>
      </w:r>
      <w:r w:rsidR="00E82EE2" w:rsidRPr="00710846">
        <w:rPr>
          <w:rFonts w:cs="Arial"/>
          <w:b/>
          <w:bCs/>
          <w:szCs w:val="24"/>
        </w:rPr>
        <w:t>(Attachment H)</w:t>
      </w:r>
      <w:r w:rsidR="00C03C6E" w:rsidRPr="00710846">
        <w:rPr>
          <w:rFonts w:cs="Arial"/>
          <w:bCs/>
          <w:szCs w:val="24"/>
        </w:rPr>
        <w:t xml:space="preserve">. </w:t>
      </w:r>
      <w:r w:rsidR="0091656E" w:rsidRPr="00710846">
        <w:rPr>
          <w:rFonts w:cs="Arial"/>
          <w:bCs/>
          <w:szCs w:val="24"/>
        </w:rPr>
        <w:t xml:space="preserve">Oran Park </w:t>
      </w:r>
      <w:r w:rsidR="00C03C6E" w:rsidRPr="00710846">
        <w:rPr>
          <w:rFonts w:cs="Arial"/>
          <w:bCs/>
          <w:szCs w:val="24"/>
        </w:rPr>
        <w:t xml:space="preserve">House is </w:t>
      </w:r>
      <w:r w:rsidR="0091656E" w:rsidRPr="00710846">
        <w:rPr>
          <w:rFonts w:cs="Arial"/>
          <w:bCs/>
          <w:szCs w:val="24"/>
        </w:rPr>
        <w:t xml:space="preserve">within the curtilage of Oran Park Estate which is </w:t>
      </w:r>
      <w:r w:rsidR="00C03C6E" w:rsidRPr="00710846">
        <w:rPr>
          <w:rFonts w:cs="Arial"/>
          <w:bCs/>
          <w:szCs w:val="24"/>
        </w:rPr>
        <w:t xml:space="preserve">a </w:t>
      </w:r>
      <w:r w:rsidR="007D1E89" w:rsidRPr="00710846">
        <w:rPr>
          <w:rFonts w:cs="Arial"/>
          <w:bCs/>
          <w:szCs w:val="24"/>
        </w:rPr>
        <w:t xml:space="preserve">State Heritage listed item. The building heights </w:t>
      </w:r>
      <w:r w:rsidR="00C03C6E" w:rsidRPr="00710846">
        <w:rPr>
          <w:rFonts w:cs="Arial"/>
          <w:bCs/>
          <w:szCs w:val="24"/>
        </w:rPr>
        <w:t xml:space="preserve">to the north of the </w:t>
      </w:r>
      <w:r w:rsidR="0091656E" w:rsidRPr="00710846">
        <w:rPr>
          <w:rFonts w:cs="Arial"/>
          <w:bCs/>
          <w:szCs w:val="24"/>
        </w:rPr>
        <w:t xml:space="preserve">Oran Park House </w:t>
      </w:r>
      <w:r w:rsidR="00C03C6E" w:rsidRPr="00710846">
        <w:rPr>
          <w:rFonts w:cs="Arial"/>
          <w:bCs/>
          <w:szCs w:val="24"/>
        </w:rPr>
        <w:t xml:space="preserve">do not contribute to </w:t>
      </w:r>
      <w:r w:rsidRPr="00710846">
        <w:rPr>
          <w:rFonts w:cs="Arial"/>
          <w:bCs/>
          <w:szCs w:val="24"/>
        </w:rPr>
        <w:t>preserving significant view lines to and from the heritage site</w:t>
      </w:r>
      <w:r w:rsidR="00580460">
        <w:rPr>
          <w:rFonts w:cs="Arial"/>
          <w:bCs/>
          <w:szCs w:val="24"/>
        </w:rPr>
        <w:t>,</w:t>
      </w:r>
      <w:r w:rsidR="00021CBE" w:rsidRPr="00710846">
        <w:rPr>
          <w:rFonts w:cs="Arial"/>
          <w:bCs/>
          <w:szCs w:val="24"/>
        </w:rPr>
        <w:t xml:space="preserve"> as identified in the Heritage Conservation Management Plan</w:t>
      </w:r>
      <w:r w:rsidR="00580460">
        <w:rPr>
          <w:rFonts w:cs="Arial"/>
          <w:bCs/>
          <w:szCs w:val="24"/>
        </w:rPr>
        <w:t>(</w:t>
      </w:r>
      <w:proofErr w:type="spellStart"/>
      <w:r w:rsidR="00021CBE" w:rsidRPr="00710846">
        <w:t>Tropman</w:t>
      </w:r>
      <w:proofErr w:type="spellEnd"/>
      <w:r w:rsidR="00021CBE" w:rsidRPr="00710846">
        <w:t xml:space="preserve"> and </w:t>
      </w:r>
      <w:proofErr w:type="spellStart"/>
      <w:r w:rsidR="00021CBE" w:rsidRPr="00710846">
        <w:t>Tropman</w:t>
      </w:r>
      <w:proofErr w:type="spellEnd"/>
      <w:r w:rsidR="00021CBE" w:rsidRPr="00710846">
        <w:t xml:space="preserve"> Architects</w:t>
      </w:r>
      <w:r w:rsidR="00580460">
        <w:t xml:space="preserve">, </w:t>
      </w:r>
      <w:r w:rsidR="00021CBE" w:rsidRPr="00710846">
        <w:t xml:space="preserve">May 2019) at </w:t>
      </w:r>
      <w:r w:rsidR="00021CBE" w:rsidRPr="00710846">
        <w:rPr>
          <w:rFonts w:cs="Arial"/>
          <w:bCs/>
          <w:szCs w:val="24"/>
        </w:rPr>
        <w:t xml:space="preserve">Attachment 7 of the planning proposal </w:t>
      </w:r>
      <w:r w:rsidR="00580460">
        <w:rPr>
          <w:rFonts w:cs="Arial"/>
          <w:bCs/>
          <w:szCs w:val="24"/>
        </w:rPr>
        <w:t>(</w:t>
      </w:r>
      <w:r w:rsidR="00021CBE" w:rsidRPr="00710846">
        <w:rPr>
          <w:rFonts w:cs="Arial"/>
          <w:b/>
          <w:bCs/>
          <w:szCs w:val="24"/>
        </w:rPr>
        <w:t>Attachment A</w:t>
      </w:r>
      <w:r w:rsidR="00580460">
        <w:rPr>
          <w:rFonts w:cs="Arial"/>
          <w:b/>
          <w:bCs/>
          <w:szCs w:val="24"/>
        </w:rPr>
        <w:t>)</w:t>
      </w:r>
      <w:r w:rsidR="00021CBE" w:rsidRPr="00710846">
        <w:rPr>
          <w:rFonts w:cs="Arial"/>
          <w:bCs/>
          <w:szCs w:val="24"/>
        </w:rPr>
        <w:t>.</w:t>
      </w:r>
      <w:r w:rsidR="00021CBE">
        <w:rPr>
          <w:rFonts w:cs="Arial"/>
          <w:bCs/>
          <w:szCs w:val="24"/>
        </w:rPr>
        <w:t xml:space="preserve"> </w:t>
      </w:r>
    </w:p>
    <w:p w14:paraId="172B58BD" w14:textId="4CCDBBA6" w:rsidR="007215DA" w:rsidRPr="007215DA" w:rsidRDefault="007215DA" w:rsidP="002C779B">
      <w:pPr>
        <w:tabs>
          <w:tab w:val="left" w:pos="2520"/>
        </w:tabs>
        <w:spacing w:after="120"/>
        <w:rPr>
          <w:rFonts w:cs="Arial"/>
          <w:bCs/>
          <w:szCs w:val="24"/>
        </w:rPr>
      </w:pPr>
      <w:r>
        <w:rPr>
          <w:rFonts w:cs="Arial"/>
          <w:bCs/>
          <w:szCs w:val="24"/>
        </w:rPr>
        <w:t xml:space="preserve">The proposal is </w:t>
      </w:r>
      <w:r w:rsidR="00580460">
        <w:rPr>
          <w:rFonts w:cs="Arial"/>
          <w:bCs/>
          <w:szCs w:val="24"/>
        </w:rPr>
        <w:t>not in</w:t>
      </w:r>
      <w:r>
        <w:rPr>
          <w:rFonts w:cs="Arial"/>
          <w:bCs/>
          <w:szCs w:val="24"/>
        </w:rPr>
        <w:t xml:space="preserve">consistent with the Western District Plan as it seeks to </w:t>
      </w:r>
      <w:r w:rsidR="00580460">
        <w:rPr>
          <w:rFonts w:cs="Arial"/>
          <w:bCs/>
          <w:szCs w:val="24"/>
        </w:rPr>
        <w:t xml:space="preserve">clarify the preservation and protection of </w:t>
      </w:r>
      <w:r>
        <w:rPr>
          <w:rFonts w:cs="Arial"/>
          <w:bCs/>
          <w:szCs w:val="24"/>
        </w:rPr>
        <w:t>scenic and cultural landscapes.</w:t>
      </w:r>
    </w:p>
    <w:p w14:paraId="11977D2C" w14:textId="38476D24" w:rsidR="001F0732" w:rsidRDefault="00B15EC4" w:rsidP="00E71DA7">
      <w:pPr>
        <w:tabs>
          <w:tab w:val="left" w:pos="2520"/>
        </w:tabs>
        <w:spacing w:after="120"/>
        <w:rPr>
          <w:rFonts w:cs="Arial"/>
          <w:b/>
          <w:szCs w:val="24"/>
        </w:rPr>
      </w:pPr>
      <w:r w:rsidRPr="00E71DA7">
        <w:rPr>
          <w:rFonts w:cs="Arial"/>
          <w:b/>
          <w:szCs w:val="24"/>
        </w:rPr>
        <w:t xml:space="preserve">4.3 </w:t>
      </w:r>
      <w:r w:rsidR="001F0732">
        <w:rPr>
          <w:rFonts w:cs="Arial"/>
          <w:b/>
          <w:szCs w:val="24"/>
        </w:rPr>
        <w:t>Local</w:t>
      </w:r>
    </w:p>
    <w:p w14:paraId="62F156CB" w14:textId="77777777" w:rsidR="001F0732" w:rsidRPr="001F0732" w:rsidRDefault="001F0732" w:rsidP="001F0732">
      <w:pPr>
        <w:tabs>
          <w:tab w:val="left" w:pos="2520"/>
        </w:tabs>
        <w:spacing w:after="120"/>
        <w:rPr>
          <w:rFonts w:cs="Arial"/>
          <w:b/>
          <w:szCs w:val="24"/>
        </w:rPr>
      </w:pPr>
      <w:r w:rsidRPr="001F0732">
        <w:rPr>
          <w:rFonts w:cs="Arial"/>
          <w:b/>
          <w:szCs w:val="24"/>
        </w:rPr>
        <w:t>Camden Community Strategic Plan</w:t>
      </w:r>
    </w:p>
    <w:p w14:paraId="6F529DC9" w14:textId="02441650" w:rsidR="001F0732" w:rsidRPr="001F0732" w:rsidRDefault="003D4F13" w:rsidP="001F0732">
      <w:pPr>
        <w:tabs>
          <w:tab w:val="left" w:pos="2520"/>
        </w:tabs>
        <w:spacing w:after="120"/>
        <w:rPr>
          <w:rFonts w:cs="Arial"/>
          <w:bCs/>
          <w:szCs w:val="24"/>
        </w:rPr>
      </w:pPr>
      <w:r>
        <w:rPr>
          <w:rFonts w:cs="Arial"/>
          <w:bCs/>
          <w:szCs w:val="24"/>
        </w:rPr>
        <w:t xml:space="preserve">Council advises the </w:t>
      </w:r>
      <w:r w:rsidR="001F0732" w:rsidRPr="001F0732">
        <w:rPr>
          <w:rFonts w:cs="Arial"/>
          <w:bCs/>
          <w:szCs w:val="24"/>
        </w:rPr>
        <w:t>planning proposal is consistent with the following Key Directions of the Camden</w:t>
      </w:r>
      <w:r w:rsidR="00291A8E">
        <w:rPr>
          <w:rFonts w:cs="Arial"/>
          <w:bCs/>
          <w:szCs w:val="24"/>
        </w:rPr>
        <w:t xml:space="preserve"> </w:t>
      </w:r>
      <w:r w:rsidR="001F0732" w:rsidRPr="001F0732">
        <w:rPr>
          <w:rFonts w:cs="Arial"/>
          <w:bCs/>
          <w:szCs w:val="24"/>
        </w:rPr>
        <w:t>Community Strategic Plan:</w:t>
      </w:r>
    </w:p>
    <w:p w14:paraId="4F7C260C" w14:textId="5363B92A" w:rsidR="001F0732" w:rsidRPr="00291A8E" w:rsidRDefault="001F0732" w:rsidP="00291A8E">
      <w:pPr>
        <w:tabs>
          <w:tab w:val="left" w:pos="2520"/>
        </w:tabs>
        <w:spacing w:after="120"/>
        <w:rPr>
          <w:rFonts w:cs="Arial"/>
          <w:bCs/>
          <w:szCs w:val="24"/>
        </w:rPr>
      </w:pPr>
      <w:r w:rsidRPr="00291A8E">
        <w:rPr>
          <w:rFonts w:cs="Arial"/>
          <w:bCs/>
          <w:szCs w:val="24"/>
          <w:u w:val="single"/>
        </w:rPr>
        <w:t>Key Direction 1: Actively Managing Camden LGA’s Growth</w:t>
      </w:r>
      <w:r w:rsidRPr="00291A8E">
        <w:rPr>
          <w:rFonts w:cs="Arial"/>
          <w:bCs/>
          <w:szCs w:val="24"/>
        </w:rPr>
        <w:t xml:space="preserve"> </w:t>
      </w:r>
    </w:p>
    <w:p w14:paraId="637A79FB" w14:textId="4A131E6B" w:rsidR="001F0732" w:rsidRPr="001F0732" w:rsidRDefault="001F0732" w:rsidP="001F0732">
      <w:pPr>
        <w:tabs>
          <w:tab w:val="left" w:pos="2520"/>
        </w:tabs>
        <w:spacing w:after="120"/>
        <w:rPr>
          <w:rFonts w:cs="Arial"/>
          <w:bCs/>
          <w:szCs w:val="24"/>
        </w:rPr>
      </w:pPr>
      <w:r>
        <w:rPr>
          <w:rFonts w:cs="Arial"/>
          <w:bCs/>
          <w:szCs w:val="24"/>
        </w:rPr>
        <w:lastRenderedPageBreak/>
        <w:t>The proposal seeks to make housekeeping amendments and rectify clauses</w:t>
      </w:r>
      <w:r w:rsidR="00580460">
        <w:rPr>
          <w:rFonts w:cs="Arial"/>
          <w:bCs/>
          <w:szCs w:val="24"/>
        </w:rPr>
        <w:t>,</w:t>
      </w:r>
      <w:r>
        <w:rPr>
          <w:rFonts w:cs="Arial"/>
          <w:bCs/>
          <w:szCs w:val="24"/>
        </w:rPr>
        <w:t xml:space="preserve"> and inconsistent maps</w:t>
      </w:r>
      <w:r w:rsidR="00580460">
        <w:rPr>
          <w:rFonts w:cs="Arial"/>
          <w:bCs/>
          <w:szCs w:val="24"/>
        </w:rPr>
        <w:t>,</w:t>
      </w:r>
      <w:r>
        <w:rPr>
          <w:rFonts w:cs="Arial"/>
          <w:bCs/>
          <w:szCs w:val="24"/>
        </w:rPr>
        <w:t xml:space="preserve"> that encompass Camden LGA. The proposal is consistent with the Community Strategic Plan.</w:t>
      </w:r>
    </w:p>
    <w:p w14:paraId="2CEF3DA7" w14:textId="1CDAD12D" w:rsidR="005A57A7" w:rsidRPr="00E71DA7" w:rsidRDefault="00E71DA7" w:rsidP="00E71DA7">
      <w:pPr>
        <w:tabs>
          <w:tab w:val="left" w:pos="2520"/>
        </w:tabs>
        <w:spacing w:after="120"/>
        <w:rPr>
          <w:rFonts w:cs="Arial"/>
          <w:b/>
          <w:bCs/>
          <w:szCs w:val="24"/>
        </w:rPr>
      </w:pPr>
      <w:r w:rsidRPr="00E71DA7">
        <w:rPr>
          <w:rFonts w:cs="Arial"/>
          <w:b/>
          <w:bCs/>
          <w:szCs w:val="24"/>
        </w:rPr>
        <w:t>Camden Local Strategic Planning Statement (LSPS)</w:t>
      </w:r>
    </w:p>
    <w:p w14:paraId="50605C26" w14:textId="1873F2E1" w:rsidR="00F476B5" w:rsidRDefault="00021CBE" w:rsidP="002C779B">
      <w:pPr>
        <w:tabs>
          <w:tab w:val="left" w:pos="2520"/>
        </w:tabs>
        <w:spacing w:after="120"/>
        <w:rPr>
          <w:rFonts w:cs="Arial"/>
          <w:szCs w:val="24"/>
        </w:rPr>
      </w:pPr>
      <w:r>
        <w:rPr>
          <w:rFonts w:cs="Arial"/>
          <w:szCs w:val="24"/>
        </w:rPr>
        <w:t xml:space="preserve">Council advises that the </w:t>
      </w:r>
      <w:r w:rsidR="00F476B5">
        <w:rPr>
          <w:rFonts w:cs="Arial"/>
          <w:szCs w:val="24"/>
        </w:rPr>
        <w:t>planning proposal addresses the following Local Priorities of the Camden LSPS.</w:t>
      </w:r>
    </w:p>
    <w:p w14:paraId="44E77B3B" w14:textId="5F122EC9" w:rsidR="00E71DA7" w:rsidRDefault="00E71DA7" w:rsidP="002C779B">
      <w:pPr>
        <w:tabs>
          <w:tab w:val="left" w:pos="2520"/>
        </w:tabs>
        <w:spacing w:after="120"/>
        <w:rPr>
          <w:rFonts w:cs="Arial"/>
          <w:szCs w:val="24"/>
          <w:u w:val="single"/>
        </w:rPr>
      </w:pPr>
      <w:r w:rsidRPr="00E71DA7">
        <w:rPr>
          <w:rFonts w:cs="Arial"/>
          <w:szCs w:val="24"/>
          <w:u w:val="single"/>
        </w:rPr>
        <w:t>Local Priority I1: Aligning infrastructure delivery with growth</w:t>
      </w:r>
    </w:p>
    <w:p w14:paraId="5799BF1E" w14:textId="0B0AE74C" w:rsidR="00E71DA7" w:rsidRPr="00E71DA7" w:rsidRDefault="00E71DA7" w:rsidP="002C779B">
      <w:pPr>
        <w:tabs>
          <w:tab w:val="left" w:pos="2520"/>
        </w:tabs>
        <w:spacing w:after="120"/>
        <w:rPr>
          <w:rFonts w:cs="Arial"/>
          <w:szCs w:val="24"/>
        </w:rPr>
      </w:pPr>
      <w:r>
        <w:rPr>
          <w:rFonts w:cs="Arial"/>
          <w:szCs w:val="24"/>
        </w:rPr>
        <w:t>The planning proposal seeks to facilitate the rezoning of land owned by Sydney Water to ensure the provision and delivery of water and sewage services that support urban development in Camden’s SWGA.</w:t>
      </w:r>
    </w:p>
    <w:p w14:paraId="2B9911B5" w14:textId="5307FB10" w:rsidR="00E71DA7" w:rsidRDefault="00E71DA7" w:rsidP="002C779B">
      <w:pPr>
        <w:tabs>
          <w:tab w:val="left" w:pos="2520"/>
        </w:tabs>
        <w:spacing w:after="120"/>
        <w:rPr>
          <w:rFonts w:cs="Arial"/>
          <w:szCs w:val="24"/>
          <w:u w:val="single"/>
        </w:rPr>
      </w:pPr>
      <w:r w:rsidRPr="00E71DA7">
        <w:rPr>
          <w:rFonts w:cs="Arial"/>
          <w:szCs w:val="24"/>
          <w:u w:val="single"/>
        </w:rPr>
        <w:t>Local Priority L1: Providing housing choice and affordability for Camden’s growing and changing population</w:t>
      </w:r>
    </w:p>
    <w:p w14:paraId="74376715" w14:textId="4EFF8A5A" w:rsidR="00C2266D" w:rsidRPr="00C2266D" w:rsidRDefault="006A06FA" w:rsidP="002C779B">
      <w:pPr>
        <w:tabs>
          <w:tab w:val="left" w:pos="2520"/>
        </w:tabs>
        <w:spacing w:after="120"/>
        <w:rPr>
          <w:rFonts w:cs="Arial"/>
          <w:szCs w:val="24"/>
        </w:rPr>
      </w:pPr>
      <w:r>
        <w:rPr>
          <w:rFonts w:cs="Arial"/>
          <w:szCs w:val="24"/>
        </w:rPr>
        <w:t>The planning proposal seeks to add local provisions for studio dwellings to Appendix 1 &amp; 9</w:t>
      </w:r>
      <w:r w:rsidR="00580460">
        <w:rPr>
          <w:rFonts w:cs="Arial"/>
          <w:szCs w:val="24"/>
        </w:rPr>
        <w:t>,</w:t>
      </w:r>
      <w:r>
        <w:rPr>
          <w:rFonts w:cs="Arial"/>
          <w:szCs w:val="24"/>
        </w:rPr>
        <w:t xml:space="preserve"> to strengthen development criteria for studio dwellings </w:t>
      </w:r>
      <w:r w:rsidR="00580460">
        <w:rPr>
          <w:rFonts w:cs="Arial"/>
          <w:szCs w:val="24"/>
        </w:rPr>
        <w:t xml:space="preserve">which will </w:t>
      </w:r>
      <w:r>
        <w:rPr>
          <w:rFonts w:cs="Arial"/>
          <w:szCs w:val="24"/>
        </w:rPr>
        <w:t>deliver better design outcomes and encourage a variety of housing choices in Camden SWGA.</w:t>
      </w:r>
    </w:p>
    <w:p w14:paraId="54B4D146" w14:textId="552699CF" w:rsidR="008873A3" w:rsidRPr="00E71DA7" w:rsidRDefault="00E71DA7" w:rsidP="002C779B">
      <w:pPr>
        <w:tabs>
          <w:tab w:val="left" w:pos="2520"/>
        </w:tabs>
        <w:spacing w:after="120"/>
        <w:rPr>
          <w:rFonts w:cs="Arial"/>
          <w:szCs w:val="24"/>
          <w:u w:val="single"/>
        </w:rPr>
      </w:pPr>
      <w:r w:rsidRPr="00E71DA7">
        <w:rPr>
          <w:rFonts w:cs="Arial"/>
          <w:szCs w:val="24"/>
          <w:u w:val="single"/>
        </w:rPr>
        <w:t>Local Priority L2: Celebrating and respecting Camden’s proud heritage</w:t>
      </w:r>
    </w:p>
    <w:p w14:paraId="1FBD5511" w14:textId="448FE4F9" w:rsidR="00021CBE" w:rsidRDefault="006A06FA" w:rsidP="00021CBE">
      <w:pPr>
        <w:tabs>
          <w:tab w:val="left" w:pos="2520"/>
        </w:tabs>
        <w:spacing w:after="120"/>
        <w:rPr>
          <w:rFonts w:cs="Arial"/>
          <w:bCs/>
          <w:szCs w:val="24"/>
        </w:rPr>
      </w:pPr>
      <w:r w:rsidRPr="00710846">
        <w:t xml:space="preserve">The </w:t>
      </w:r>
      <w:r w:rsidR="00021CBE" w:rsidRPr="00710846">
        <w:t xml:space="preserve">proposed </w:t>
      </w:r>
      <w:r w:rsidR="00C03C6E" w:rsidRPr="00710846">
        <w:t xml:space="preserve">changes to the height of buildings applying to the buildings north of </w:t>
      </w:r>
      <w:r w:rsidRPr="00710846">
        <w:t>Oran Park House (Catherine Park House)</w:t>
      </w:r>
      <w:r w:rsidR="00021CBE" w:rsidRPr="00710846">
        <w:t xml:space="preserve"> </w:t>
      </w:r>
      <w:r w:rsidR="0091656E" w:rsidRPr="00710846">
        <w:t>ac</w:t>
      </w:r>
      <w:r w:rsidRPr="00710846">
        <w:t>curate</w:t>
      </w:r>
      <w:r w:rsidR="0091656E" w:rsidRPr="00710846">
        <w:t>ly</w:t>
      </w:r>
      <w:r w:rsidRPr="00710846">
        <w:t xml:space="preserve"> interpret</w:t>
      </w:r>
      <w:r w:rsidR="00021CBE" w:rsidRPr="00710846">
        <w:t>s</w:t>
      </w:r>
      <w:r w:rsidRPr="00710846">
        <w:t xml:space="preserve"> the heritage significance of Oran Park House (Catherine Park House)</w:t>
      </w:r>
      <w:r w:rsidR="0091656E" w:rsidRPr="00710846">
        <w:t xml:space="preserve"> in </w:t>
      </w:r>
      <w:r w:rsidR="00021CBE" w:rsidRPr="00710846">
        <w:t>the Conservation Management Plan</w:t>
      </w:r>
      <w:r w:rsidR="00922235" w:rsidRPr="00710846">
        <w:t xml:space="preserve"> </w:t>
      </w:r>
      <w:r w:rsidR="00922235" w:rsidRPr="00710846">
        <w:rPr>
          <w:b/>
        </w:rPr>
        <w:t>(</w:t>
      </w:r>
      <w:r w:rsidR="00021CBE" w:rsidRPr="00710846">
        <w:rPr>
          <w:rFonts w:cs="Arial"/>
          <w:b/>
          <w:bCs/>
          <w:szCs w:val="24"/>
        </w:rPr>
        <w:t>Attachment A</w:t>
      </w:r>
      <w:r w:rsidR="00922235" w:rsidRPr="00710846">
        <w:rPr>
          <w:rFonts w:cs="Arial"/>
          <w:b/>
          <w:bCs/>
          <w:szCs w:val="24"/>
        </w:rPr>
        <w:t>)</w:t>
      </w:r>
      <w:r w:rsidR="00021CBE" w:rsidRPr="00710846">
        <w:rPr>
          <w:rFonts w:cs="Arial"/>
          <w:bCs/>
          <w:szCs w:val="24"/>
        </w:rPr>
        <w:t>.</w:t>
      </w:r>
      <w:r w:rsidR="00021CBE">
        <w:rPr>
          <w:rFonts w:cs="Arial"/>
          <w:bCs/>
          <w:szCs w:val="24"/>
        </w:rPr>
        <w:t xml:space="preserve"> </w:t>
      </w:r>
    </w:p>
    <w:p w14:paraId="7E08FFAD" w14:textId="77777777" w:rsidR="005A57A7" w:rsidRPr="005F5956" w:rsidRDefault="00B15EC4" w:rsidP="002C779B">
      <w:pPr>
        <w:tabs>
          <w:tab w:val="left" w:pos="2520"/>
        </w:tabs>
        <w:spacing w:before="120"/>
        <w:rPr>
          <w:rFonts w:cs="Arial"/>
          <w:b/>
          <w:szCs w:val="24"/>
        </w:rPr>
      </w:pPr>
      <w:r>
        <w:rPr>
          <w:rFonts w:cs="Arial"/>
          <w:b/>
          <w:szCs w:val="24"/>
        </w:rPr>
        <w:t xml:space="preserve">4.4 </w:t>
      </w:r>
      <w:r w:rsidR="005A57A7" w:rsidRPr="00CA7392">
        <w:rPr>
          <w:rFonts w:cs="Arial"/>
          <w:b/>
          <w:szCs w:val="24"/>
        </w:rPr>
        <w:t>S</w:t>
      </w:r>
      <w:r w:rsidR="00FC64BB" w:rsidRPr="00CA7392">
        <w:rPr>
          <w:rFonts w:cs="Arial"/>
          <w:b/>
          <w:szCs w:val="24"/>
        </w:rPr>
        <w:t xml:space="preserve">ection </w:t>
      </w:r>
      <w:r w:rsidR="00DD2159" w:rsidRPr="00CA7392">
        <w:rPr>
          <w:rFonts w:cs="Arial"/>
          <w:b/>
          <w:szCs w:val="24"/>
        </w:rPr>
        <w:t>9.1</w:t>
      </w:r>
      <w:r w:rsidR="00FC64BB" w:rsidRPr="00CA7392">
        <w:rPr>
          <w:rFonts w:cs="Arial"/>
          <w:b/>
          <w:szCs w:val="24"/>
        </w:rPr>
        <w:t xml:space="preserve"> Ministerial</w:t>
      </w:r>
      <w:r w:rsidR="005A57A7" w:rsidRPr="00CA7392">
        <w:rPr>
          <w:rFonts w:cs="Arial"/>
          <w:b/>
          <w:szCs w:val="24"/>
        </w:rPr>
        <w:t xml:space="preserve"> Directions</w:t>
      </w:r>
    </w:p>
    <w:p w14:paraId="1C6B3FDE" w14:textId="3C6B86C5" w:rsidR="00DD0504" w:rsidRDefault="00DD0504" w:rsidP="00ED277B">
      <w:pPr>
        <w:tabs>
          <w:tab w:val="left" w:pos="2520"/>
        </w:tabs>
        <w:spacing w:before="120" w:after="120"/>
        <w:rPr>
          <w:rFonts w:cs="Arial"/>
          <w:szCs w:val="24"/>
        </w:rPr>
      </w:pPr>
      <w:r w:rsidRPr="00DD0504">
        <w:rPr>
          <w:rFonts w:cs="Arial"/>
          <w:szCs w:val="24"/>
        </w:rPr>
        <w:t xml:space="preserve">The relevant </w:t>
      </w:r>
      <w:r>
        <w:rPr>
          <w:rFonts w:cs="Arial"/>
          <w:szCs w:val="24"/>
        </w:rPr>
        <w:t xml:space="preserve">Section 9.1 Directions </w:t>
      </w:r>
      <w:r w:rsidRPr="00DD0504">
        <w:rPr>
          <w:rFonts w:cs="Arial"/>
          <w:szCs w:val="24"/>
        </w:rPr>
        <w:t xml:space="preserve">are as </w:t>
      </w:r>
      <w:r>
        <w:rPr>
          <w:rFonts w:cs="Arial"/>
          <w:szCs w:val="24"/>
        </w:rPr>
        <w:t>discussed below.</w:t>
      </w:r>
    </w:p>
    <w:p w14:paraId="57DB2F65" w14:textId="701CD02D" w:rsidR="002F41A1" w:rsidRDefault="002F41A1" w:rsidP="00ED277B">
      <w:pPr>
        <w:tabs>
          <w:tab w:val="left" w:pos="2520"/>
        </w:tabs>
        <w:spacing w:before="120" w:after="120"/>
        <w:rPr>
          <w:rFonts w:cs="Arial"/>
          <w:szCs w:val="24"/>
          <w:u w:val="single"/>
        </w:rPr>
      </w:pPr>
      <w:r>
        <w:rPr>
          <w:rFonts w:cs="Arial"/>
          <w:szCs w:val="24"/>
          <w:u w:val="single"/>
        </w:rPr>
        <w:t>2.1 Environmental Protection Zones</w:t>
      </w:r>
    </w:p>
    <w:p w14:paraId="2B149876" w14:textId="3987D821" w:rsidR="00853F41" w:rsidRPr="00853F41" w:rsidRDefault="00853F41" w:rsidP="002C779B">
      <w:pPr>
        <w:tabs>
          <w:tab w:val="left" w:pos="2520"/>
        </w:tabs>
        <w:spacing w:after="120"/>
        <w:rPr>
          <w:rFonts w:cs="Arial"/>
          <w:szCs w:val="24"/>
        </w:rPr>
      </w:pPr>
      <w:r>
        <w:t>The objective of this direction is to protect and conserve environmentally sensitive areas.</w:t>
      </w:r>
    </w:p>
    <w:p w14:paraId="19953051" w14:textId="64ED675C" w:rsidR="002F41A1" w:rsidRDefault="002F41A1" w:rsidP="002C779B">
      <w:pPr>
        <w:tabs>
          <w:tab w:val="left" w:pos="2520"/>
        </w:tabs>
        <w:spacing w:after="120"/>
        <w:rPr>
          <w:rFonts w:cs="Arial"/>
          <w:szCs w:val="24"/>
        </w:rPr>
      </w:pPr>
      <w:r>
        <w:rPr>
          <w:rFonts w:cs="Arial"/>
          <w:szCs w:val="24"/>
        </w:rPr>
        <w:t>The</w:t>
      </w:r>
      <w:r w:rsidR="004E4B1C">
        <w:rPr>
          <w:rFonts w:cs="Arial"/>
          <w:szCs w:val="24"/>
        </w:rPr>
        <w:t xml:space="preserve"> provisions seek to amend the clauses and maps within Appendix 1</w:t>
      </w:r>
      <w:r w:rsidR="00291A8E">
        <w:rPr>
          <w:rFonts w:cs="Arial"/>
          <w:szCs w:val="24"/>
        </w:rPr>
        <w:t xml:space="preserve">, 9 and 10 </w:t>
      </w:r>
      <w:r w:rsidR="004E4B1C">
        <w:rPr>
          <w:rFonts w:cs="Arial"/>
          <w:szCs w:val="24"/>
        </w:rPr>
        <w:t xml:space="preserve">of SEPP Growth Centres and </w:t>
      </w:r>
      <w:r>
        <w:rPr>
          <w:rFonts w:cs="Arial"/>
          <w:szCs w:val="24"/>
        </w:rPr>
        <w:t xml:space="preserve">do not seek to  impact on </w:t>
      </w:r>
      <w:r w:rsidR="004E4B1C">
        <w:rPr>
          <w:rFonts w:cs="Arial"/>
          <w:szCs w:val="24"/>
        </w:rPr>
        <w:t xml:space="preserve">environmental protection zones in Camden LGA. </w:t>
      </w:r>
      <w:r w:rsidR="00580460">
        <w:rPr>
          <w:rFonts w:cs="Arial"/>
          <w:szCs w:val="24"/>
        </w:rPr>
        <w:t>Further, t</w:t>
      </w:r>
      <w:r w:rsidR="004E4B1C">
        <w:rPr>
          <w:rFonts w:cs="Arial"/>
          <w:szCs w:val="24"/>
        </w:rPr>
        <w:t xml:space="preserve">he proposed mapping changes do not affect environmental protection zones in Camden LGA. </w:t>
      </w:r>
      <w:r w:rsidR="00580460">
        <w:rPr>
          <w:rFonts w:cs="Arial"/>
          <w:szCs w:val="24"/>
        </w:rPr>
        <w:t>Consequently, t</w:t>
      </w:r>
      <w:r w:rsidR="004E4B1C">
        <w:rPr>
          <w:rFonts w:cs="Arial"/>
          <w:szCs w:val="24"/>
        </w:rPr>
        <w:t>he proposal is consistent with this direction.</w:t>
      </w:r>
    </w:p>
    <w:p w14:paraId="470564CD" w14:textId="3C6C3731" w:rsidR="004E4B1C" w:rsidRDefault="004E4B1C" w:rsidP="002C779B">
      <w:pPr>
        <w:tabs>
          <w:tab w:val="left" w:pos="2520"/>
        </w:tabs>
        <w:spacing w:after="120"/>
        <w:rPr>
          <w:rFonts w:cs="Arial"/>
          <w:szCs w:val="24"/>
        </w:rPr>
      </w:pPr>
      <w:r>
        <w:rPr>
          <w:rFonts w:cs="Arial"/>
          <w:szCs w:val="24"/>
          <w:u w:val="single"/>
        </w:rPr>
        <w:t>2.3 Heritage Conservation</w:t>
      </w:r>
      <w:r>
        <w:rPr>
          <w:rFonts w:cs="Arial"/>
          <w:szCs w:val="24"/>
        </w:rPr>
        <w:t xml:space="preserve"> </w:t>
      </w:r>
    </w:p>
    <w:p w14:paraId="43E31A9E" w14:textId="217C0938" w:rsidR="0042032F" w:rsidRPr="0042032F" w:rsidRDefault="0042032F" w:rsidP="002C779B">
      <w:pPr>
        <w:tabs>
          <w:tab w:val="left" w:pos="2520"/>
        </w:tabs>
        <w:spacing w:after="120"/>
        <w:rPr>
          <w:rFonts w:cs="Arial"/>
          <w:szCs w:val="24"/>
          <w:u w:val="single"/>
        </w:rPr>
      </w:pPr>
      <w:r>
        <w:t>The objective of this direction is to conserve items, areas, objects and places of environmental heritage significance and indigenous heritage significance.</w:t>
      </w:r>
    </w:p>
    <w:p w14:paraId="4B6B7711" w14:textId="3972F4DA" w:rsidR="00853F41" w:rsidRDefault="004E4B1C" w:rsidP="002C779B">
      <w:pPr>
        <w:tabs>
          <w:tab w:val="left" w:pos="2520"/>
        </w:tabs>
        <w:spacing w:after="120"/>
        <w:rPr>
          <w:rFonts w:cs="Arial"/>
          <w:szCs w:val="24"/>
        </w:rPr>
      </w:pPr>
      <w:r w:rsidRPr="00710846">
        <w:rPr>
          <w:rFonts w:cs="Arial"/>
          <w:szCs w:val="24"/>
        </w:rPr>
        <w:t xml:space="preserve">The proposed amendments </w:t>
      </w:r>
      <w:r w:rsidR="00580460">
        <w:rPr>
          <w:rFonts w:cs="Arial"/>
          <w:szCs w:val="24"/>
        </w:rPr>
        <w:t xml:space="preserve">seek to clarify </w:t>
      </w:r>
      <w:r w:rsidRPr="00710846">
        <w:rPr>
          <w:rFonts w:cs="Arial"/>
          <w:szCs w:val="24"/>
        </w:rPr>
        <w:t xml:space="preserve">view lines of heritage significance to and from </w:t>
      </w:r>
      <w:r w:rsidR="00C40D40" w:rsidRPr="00710846">
        <w:rPr>
          <w:rFonts w:cs="Arial"/>
          <w:szCs w:val="24"/>
        </w:rPr>
        <w:t xml:space="preserve">the </w:t>
      </w:r>
      <w:r w:rsidRPr="00710846">
        <w:rPr>
          <w:rFonts w:cs="Arial"/>
          <w:szCs w:val="24"/>
        </w:rPr>
        <w:t xml:space="preserve">heritage listed </w:t>
      </w:r>
      <w:r w:rsidR="00853F41" w:rsidRPr="00710846">
        <w:rPr>
          <w:rFonts w:cs="Arial"/>
          <w:szCs w:val="24"/>
        </w:rPr>
        <w:t>Catherine</w:t>
      </w:r>
      <w:r w:rsidRPr="00710846">
        <w:rPr>
          <w:rFonts w:cs="Arial"/>
          <w:szCs w:val="24"/>
        </w:rPr>
        <w:t xml:space="preserve"> Park House</w:t>
      </w:r>
      <w:r w:rsidR="00D43047" w:rsidRPr="00710846">
        <w:rPr>
          <w:rFonts w:cs="Arial"/>
          <w:szCs w:val="24"/>
        </w:rPr>
        <w:t xml:space="preserve"> in accordance with the Conservation Management Plan </w:t>
      </w:r>
      <w:r w:rsidR="00D43047" w:rsidRPr="00710846">
        <w:rPr>
          <w:rFonts w:cs="Arial"/>
          <w:b/>
          <w:szCs w:val="24"/>
        </w:rPr>
        <w:t xml:space="preserve">(Attachment </w:t>
      </w:r>
      <w:r w:rsidR="0091656E" w:rsidRPr="00710846">
        <w:rPr>
          <w:rFonts w:cs="Arial"/>
          <w:b/>
          <w:szCs w:val="24"/>
        </w:rPr>
        <w:t>A</w:t>
      </w:r>
      <w:r w:rsidR="00D43047" w:rsidRPr="00710846">
        <w:rPr>
          <w:rFonts w:cs="Arial"/>
          <w:b/>
          <w:szCs w:val="24"/>
        </w:rPr>
        <w:t>)</w:t>
      </w:r>
      <w:r w:rsidR="00D43047" w:rsidRPr="00710846">
        <w:rPr>
          <w:rFonts w:cs="Arial"/>
          <w:szCs w:val="24"/>
        </w:rPr>
        <w:t>.</w:t>
      </w:r>
      <w:r w:rsidR="00D43047">
        <w:rPr>
          <w:rFonts w:cs="Arial"/>
          <w:szCs w:val="24"/>
        </w:rPr>
        <w:t xml:space="preserve">  </w:t>
      </w:r>
    </w:p>
    <w:p w14:paraId="2D661856" w14:textId="77777777" w:rsidR="00580460" w:rsidRDefault="004E4B1C" w:rsidP="00D43047">
      <w:pPr>
        <w:tabs>
          <w:tab w:val="left" w:pos="2520"/>
        </w:tabs>
        <w:spacing w:before="120" w:after="120"/>
        <w:rPr>
          <w:rFonts w:cs="Arial"/>
          <w:szCs w:val="24"/>
        </w:rPr>
      </w:pPr>
      <w:r>
        <w:rPr>
          <w:rFonts w:cs="Arial"/>
          <w:szCs w:val="24"/>
        </w:rPr>
        <w:t xml:space="preserve">The proposal is consistent with this direction as it </w:t>
      </w:r>
      <w:r w:rsidR="00580460">
        <w:rPr>
          <w:rFonts w:cs="Arial"/>
          <w:szCs w:val="24"/>
        </w:rPr>
        <w:t xml:space="preserve">seeks to </w:t>
      </w:r>
      <w:r w:rsidR="00922235">
        <w:rPr>
          <w:rFonts w:cs="Arial"/>
          <w:szCs w:val="24"/>
        </w:rPr>
        <w:t xml:space="preserve">accurately interpret </w:t>
      </w:r>
      <w:r>
        <w:rPr>
          <w:rFonts w:cs="Arial"/>
          <w:szCs w:val="24"/>
        </w:rPr>
        <w:t xml:space="preserve">the conservation of </w:t>
      </w:r>
      <w:r w:rsidR="00C40D40">
        <w:rPr>
          <w:rFonts w:cs="Arial"/>
          <w:szCs w:val="24"/>
        </w:rPr>
        <w:t xml:space="preserve">an </w:t>
      </w:r>
      <w:r>
        <w:rPr>
          <w:rFonts w:cs="Arial"/>
          <w:szCs w:val="24"/>
        </w:rPr>
        <w:t>item of heritage significance.</w:t>
      </w:r>
      <w:r w:rsidR="00D43047">
        <w:rPr>
          <w:rFonts w:cs="Arial"/>
          <w:szCs w:val="24"/>
        </w:rPr>
        <w:t xml:space="preserve"> </w:t>
      </w:r>
    </w:p>
    <w:p w14:paraId="101F0BAE" w14:textId="0E2F3DDB" w:rsidR="00D43047" w:rsidRDefault="00D43047" w:rsidP="00D43047">
      <w:pPr>
        <w:tabs>
          <w:tab w:val="left" w:pos="2520"/>
        </w:tabs>
        <w:spacing w:before="120" w:after="120"/>
        <w:rPr>
          <w:rFonts w:cs="Arial"/>
          <w:szCs w:val="24"/>
        </w:rPr>
      </w:pPr>
      <w:r>
        <w:rPr>
          <w:rFonts w:cs="Arial"/>
          <w:szCs w:val="24"/>
        </w:rPr>
        <w:t>It is recommended</w:t>
      </w:r>
      <w:r w:rsidR="00580460">
        <w:rPr>
          <w:rFonts w:cs="Arial"/>
          <w:szCs w:val="24"/>
        </w:rPr>
        <w:t>, however, that</w:t>
      </w:r>
      <w:r>
        <w:rPr>
          <w:rFonts w:cs="Arial"/>
          <w:szCs w:val="24"/>
        </w:rPr>
        <w:t xml:space="preserve"> </w:t>
      </w:r>
      <w:r w:rsidRPr="00B33FD0">
        <w:rPr>
          <w:rFonts w:cs="Arial"/>
          <w:szCs w:val="24"/>
        </w:rPr>
        <w:t xml:space="preserve">Heritage NSW be consulted </w:t>
      </w:r>
      <w:r w:rsidR="00922235">
        <w:rPr>
          <w:rFonts w:cs="Arial"/>
          <w:szCs w:val="24"/>
        </w:rPr>
        <w:t xml:space="preserve">as it relates </w:t>
      </w:r>
      <w:r>
        <w:rPr>
          <w:rFonts w:cs="Arial"/>
          <w:szCs w:val="24"/>
        </w:rPr>
        <w:t xml:space="preserve">to </w:t>
      </w:r>
      <w:r w:rsidRPr="00B33FD0">
        <w:rPr>
          <w:rFonts w:cs="Arial"/>
          <w:szCs w:val="24"/>
        </w:rPr>
        <w:t xml:space="preserve">the </w:t>
      </w:r>
      <w:r>
        <w:rPr>
          <w:rFonts w:cs="Arial"/>
          <w:szCs w:val="24"/>
        </w:rPr>
        <w:t xml:space="preserve">State Heritage listed </w:t>
      </w:r>
      <w:r w:rsidR="00922235">
        <w:rPr>
          <w:rFonts w:cs="Arial"/>
          <w:szCs w:val="24"/>
        </w:rPr>
        <w:t>Oran Park H</w:t>
      </w:r>
      <w:r w:rsidRPr="00B33FD0">
        <w:rPr>
          <w:rFonts w:cs="Arial"/>
          <w:szCs w:val="24"/>
        </w:rPr>
        <w:t>ouse</w:t>
      </w:r>
      <w:r>
        <w:rPr>
          <w:rFonts w:cs="Arial"/>
          <w:szCs w:val="24"/>
        </w:rPr>
        <w:t xml:space="preserve">. </w:t>
      </w:r>
    </w:p>
    <w:p w14:paraId="4564A3B2" w14:textId="77777777" w:rsidR="00F664F5" w:rsidRPr="00B33FD0" w:rsidRDefault="00F664F5" w:rsidP="00D43047">
      <w:pPr>
        <w:tabs>
          <w:tab w:val="left" w:pos="2520"/>
        </w:tabs>
        <w:spacing w:before="120" w:after="120"/>
        <w:rPr>
          <w:rFonts w:cs="Arial"/>
          <w:szCs w:val="24"/>
        </w:rPr>
      </w:pPr>
    </w:p>
    <w:p w14:paraId="2F10510B" w14:textId="43DC228F" w:rsidR="004E4B1C" w:rsidRDefault="00C40D40" w:rsidP="002C779B">
      <w:pPr>
        <w:tabs>
          <w:tab w:val="left" w:pos="2520"/>
        </w:tabs>
        <w:spacing w:after="120"/>
        <w:rPr>
          <w:rFonts w:cs="Arial"/>
          <w:szCs w:val="24"/>
          <w:u w:val="single"/>
        </w:rPr>
      </w:pPr>
      <w:r>
        <w:rPr>
          <w:rFonts w:cs="Arial"/>
          <w:szCs w:val="24"/>
          <w:u w:val="single"/>
        </w:rPr>
        <w:lastRenderedPageBreak/>
        <w:t xml:space="preserve">3.1 Residential Zones </w:t>
      </w:r>
    </w:p>
    <w:p w14:paraId="51BF261A" w14:textId="77777777" w:rsidR="0042032F" w:rsidRPr="0042032F" w:rsidRDefault="0042032F" w:rsidP="0042032F">
      <w:pPr>
        <w:tabs>
          <w:tab w:val="left" w:pos="2520"/>
        </w:tabs>
        <w:spacing w:after="120"/>
        <w:rPr>
          <w:rFonts w:cs="Arial"/>
          <w:szCs w:val="24"/>
        </w:rPr>
      </w:pPr>
      <w:r w:rsidRPr="0042032F">
        <w:rPr>
          <w:rFonts w:cs="Arial"/>
          <w:szCs w:val="24"/>
        </w:rPr>
        <w:t>The objectives of this direction are:</w:t>
      </w:r>
    </w:p>
    <w:p w14:paraId="1741FD52" w14:textId="41BA3BD0" w:rsidR="0042032F" w:rsidRPr="0042032F" w:rsidRDefault="0042032F" w:rsidP="0042032F">
      <w:pPr>
        <w:tabs>
          <w:tab w:val="left" w:pos="2520"/>
        </w:tabs>
        <w:spacing w:after="120"/>
        <w:rPr>
          <w:rFonts w:cs="Arial"/>
          <w:szCs w:val="24"/>
        </w:rPr>
      </w:pPr>
      <w:r w:rsidRPr="0042032F">
        <w:rPr>
          <w:rFonts w:cs="Arial"/>
          <w:szCs w:val="24"/>
        </w:rPr>
        <w:t>(a) to encourage a variety and choice of housing types to provide for existing and future</w:t>
      </w:r>
      <w:r w:rsidR="00D43047">
        <w:rPr>
          <w:rFonts w:cs="Arial"/>
          <w:szCs w:val="24"/>
        </w:rPr>
        <w:t xml:space="preserve"> </w:t>
      </w:r>
      <w:r w:rsidRPr="0042032F">
        <w:rPr>
          <w:rFonts w:cs="Arial"/>
          <w:szCs w:val="24"/>
        </w:rPr>
        <w:t>housing needs,</w:t>
      </w:r>
    </w:p>
    <w:p w14:paraId="675164DD" w14:textId="0A072E75" w:rsidR="0042032F" w:rsidRPr="0042032F" w:rsidRDefault="0042032F" w:rsidP="0042032F">
      <w:pPr>
        <w:tabs>
          <w:tab w:val="left" w:pos="2520"/>
        </w:tabs>
        <w:spacing w:after="120"/>
        <w:rPr>
          <w:rFonts w:cs="Arial"/>
          <w:szCs w:val="24"/>
        </w:rPr>
      </w:pPr>
      <w:r w:rsidRPr="0042032F">
        <w:rPr>
          <w:rFonts w:cs="Arial"/>
          <w:szCs w:val="24"/>
        </w:rPr>
        <w:t>(b) to make efficient use of existing infrastructure and services and ensure that new housing</w:t>
      </w:r>
      <w:r w:rsidR="00D43047">
        <w:rPr>
          <w:rFonts w:cs="Arial"/>
          <w:szCs w:val="24"/>
        </w:rPr>
        <w:t xml:space="preserve"> </w:t>
      </w:r>
      <w:r w:rsidRPr="0042032F">
        <w:rPr>
          <w:rFonts w:cs="Arial"/>
          <w:szCs w:val="24"/>
        </w:rPr>
        <w:t>has appropriate access to infrastructure and services</w:t>
      </w:r>
      <w:r w:rsidR="00D43047">
        <w:rPr>
          <w:rFonts w:cs="Arial"/>
          <w:szCs w:val="24"/>
        </w:rPr>
        <w:t>;</w:t>
      </w:r>
      <w:r>
        <w:rPr>
          <w:rFonts w:cs="Arial"/>
          <w:szCs w:val="24"/>
        </w:rPr>
        <w:t xml:space="preserve"> </w:t>
      </w:r>
      <w:r w:rsidRPr="0042032F">
        <w:rPr>
          <w:rFonts w:cs="Arial"/>
          <w:szCs w:val="24"/>
        </w:rPr>
        <w:t>and</w:t>
      </w:r>
    </w:p>
    <w:p w14:paraId="6F26A887" w14:textId="38975C89" w:rsidR="0042032F" w:rsidRPr="0042032F" w:rsidRDefault="0042032F" w:rsidP="0042032F">
      <w:pPr>
        <w:tabs>
          <w:tab w:val="left" w:pos="2520"/>
        </w:tabs>
        <w:spacing w:after="120"/>
        <w:rPr>
          <w:rFonts w:cs="Arial"/>
          <w:szCs w:val="24"/>
        </w:rPr>
      </w:pPr>
      <w:r w:rsidRPr="0042032F">
        <w:rPr>
          <w:rFonts w:cs="Arial"/>
          <w:szCs w:val="24"/>
        </w:rPr>
        <w:t>(c) to minimise the impact of residential development on the environment and resource lands.</w:t>
      </w:r>
    </w:p>
    <w:p w14:paraId="49E88E9C" w14:textId="4A3BBB1E" w:rsidR="00C40D40" w:rsidRDefault="007A3260" w:rsidP="002C779B">
      <w:pPr>
        <w:tabs>
          <w:tab w:val="left" w:pos="2520"/>
        </w:tabs>
        <w:spacing w:after="120"/>
        <w:rPr>
          <w:rFonts w:cs="Arial"/>
          <w:szCs w:val="24"/>
        </w:rPr>
      </w:pPr>
      <w:r>
        <w:rPr>
          <w:rFonts w:cs="Arial"/>
          <w:szCs w:val="24"/>
        </w:rPr>
        <w:t xml:space="preserve">The </w:t>
      </w:r>
      <w:r w:rsidR="00ED277B">
        <w:rPr>
          <w:rFonts w:cs="Arial"/>
          <w:szCs w:val="24"/>
        </w:rPr>
        <w:t xml:space="preserve">direction is relevant </w:t>
      </w:r>
      <w:r>
        <w:rPr>
          <w:rFonts w:cs="Arial"/>
          <w:szCs w:val="24"/>
        </w:rPr>
        <w:t xml:space="preserve">as the proposal applies to existing and proposed residential zones. </w:t>
      </w:r>
      <w:r w:rsidR="00C40D40">
        <w:rPr>
          <w:rFonts w:cs="Arial"/>
          <w:szCs w:val="24"/>
        </w:rPr>
        <w:t xml:space="preserve">The proposed amendment seeks to </w:t>
      </w:r>
      <w:r>
        <w:rPr>
          <w:rFonts w:cs="Arial"/>
          <w:szCs w:val="24"/>
        </w:rPr>
        <w:t xml:space="preserve">strengthen development criteria for studio dwellings to deliver better design outcomes and housing choice in Camden’s SWGA. </w:t>
      </w:r>
      <w:r w:rsidR="002844F8">
        <w:rPr>
          <w:rFonts w:cs="Arial"/>
          <w:szCs w:val="24"/>
        </w:rPr>
        <w:t>T</w:t>
      </w:r>
      <w:r>
        <w:rPr>
          <w:rFonts w:cs="Arial"/>
          <w:szCs w:val="24"/>
        </w:rPr>
        <w:t>he planning proposal is consistent with th</w:t>
      </w:r>
      <w:r w:rsidR="00B379D5">
        <w:rPr>
          <w:rFonts w:cs="Arial"/>
          <w:szCs w:val="24"/>
        </w:rPr>
        <w:t>e</w:t>
      </w:r>
      <w:r>
        <w:rPr>
          <w:rFonts w:cs="Arial"/>
          <w:szCs w:val="24"/>
        </w:rPr>
        <w:t xml:space="preserve"> direction</w:t>
      </w:r>
      <w:r w:rsidR="002844F8">
        <w:rPr>
          <w:rFonts w:cs="Arial"/>
          <w:szCs w:val="24"/>
        </w:rPr>
        <w:t xml:space="preserve"> as it</w:t>
      </w:r>
      <w:r>
        <w:rPr>
          <w:rFonts w:cs="Arial"/>
          <w:szCs w:val="24"/>
        </w:rPr>
        <w:t xml:space="preserve"> aims to improve design outcomes in residential zones.</w:t>
      </w:r>
    </w:p>
    <w:p w14:paraId="050FF628" w14:textId="41A82E09" w:rsidR="007A3260" w:rsidRDefault="007A3260" w:rsidP="002C779B">
      <w:pPr>
        <w:tabs>
          <w:tab w:val="left" w:pos="2520"/>
        </w:tabs>
        <w:spacing w:after="120"/>
        <w:rPr>
          <w:rFonts w:cs="Arial"/>
          <w:szCs w:val="24"/>
          <w:u w:val="single"/>
        </w:rPr>
      </w:pPr>
      <w:r>
        <w:rPr>
          <w:rFonts w:cs="Arial"/>
          <w:szCs w:val="24"/>
          <w:u w:val="single"/>
        </w:rPr>
        <w:t>4.3 Flood Prone Land</w:t>
      </w:r>
    </w:p>
    <w:p w14:paraId="679910BF" w14:textId="77777777" w:rsidR="006630FB" w:rsidRPr="006630FB" w:rsidRDefault="006630FB" w:rsidP="006630FB">
      <w:pPr>
        <w:tabs>
          <w:tab w:val="left" w:pos="2520"/>
        </w:tabs>
        <w:spacing w:after="120"/>
        <w:rPr>
          <w:rFonts w:cs="Arial"/>
          <w:szCs w:val="24"/>
        </w:rPr>
      </w:pPr>
      <w:r w:rsidRPr="006630FB">
        <w:rPr>
          <w:rFonts w:cs="Arial"/>
          <w:szCs w:val="24"/>
        </w:rPr>
        <w:t>The objectives of this direction are:</w:t>
      </w:r>
    </w:p>
    <w:p w14:paraId="74CC6EDB" w14:textId="3AB7017E" w:rsidR="006630FB" w:rsidRPr="006630FB" w:rsidRDefault="006630FB" w:rsidP="006630FB">
      <w:pPr>
        <w:tabs>
          <w:tab w:val="left" w:pos="2520"/>
        </w:tabs>
        <w:spacing w:after="120"/>
        <w:rPr>
          <w:rFonts w:cs="Arial"/>
          <w:szCs w:val="24"/>
        </w:rPr>
      </w:pPr>
      <w:r w:rsidRPr="006630FB">
        <w:rPr>
          <w:rFonts w:cs="Arial"/>
          <w:szCs w:val="24"/>
        </w:rPr>
        <w:t>(a) to ensure that development of flood prone land is consistent with the NSW Government’s</w:t>
      </w:r>
      <w:r>
        <w:rPr>
          <w:rFonts w:cs="Arial"/>
          <w:szCs w:val="24"/>
        </w:rPr>
        <w:t xml:space="preserve"> </w:t>
      </w:r>
      <w:r w:rsidRPr="006630FB">
        <w:rPr>
          <w:rFonts w:cs="Arial"/>
          <w:szCs w:val="24"/>
        </w:rPr>
        <w:t>Flood Prone Land Policy and the principles of the Floodplain Development Manual 2005,</w:t>
      </w:r>
      <w:r>
        <w:rPr>
          <w:rFonts w:cs="Arial"/>
          <w:szCs w:val="24"/>
        </w:rPr>
        <w:t xml:space="preserve"> </w:t>
      </w:r>
      <w:r w:rsidRPr="006630FB">
        <w:rPr>
          <w:rFonts w:cs="Arial"/>
          <w:szCs w:val="24"/>
        </w:rPr>
        <w:t>and</w:t>
      </w:r>
    </w:p>
    <w:p w14:paraId="6BFAE788" w14:textId="4B089C56" w:rsidR="006630FB" w:rsidRPr="006630FB" w:rsidRDefault="006630FB" w:rsidP="006630FB">
      <w:pPr>
        <w:tabs>
          <w:tab w:val="left" w:pos="2520"/>
        </w:tabs>
        <w:spacing w:after="120"/>
        <w:rPr>
          <w:rFonts w:cs="Arial"/>
          <w:szCs w:val="24"/>
        </w:rPr>
      </w:pPr>
      <w:r w:rsidRPr="006630FB">
        <w:rPr>
          <w:rFonts w:cs="Arial"/>
          <w:szCs w:val="24"/>
        </w:rPr>
        <w:t>(b) to ensure that the provisions of an LEP on flood prone land is commensurate with flood</w:t>
      </w:r>
      <w:r>
        <w:rPr>
          <w:rFonts w:cs="Arial"/>
          <w:szCs w:val="24"/>
        </w:rPr>
        <w:t xml:space="preserve"> </w:t>
      </w:r>
      <w:r w:rsidRPr="006630FB">
        <w:rPr>
          <w:rFonts w:cs="Arial"/>
          <w:szCs w:val="24"/>
        </w:rPr>
        <w:t>hazard a</w:t>
      </w:r>
      <w:r>
        <w:t>nd includes consideration of the potential flood impacts both on and off the subject land.</w:t>
      </w:r>
    </w:p>
    <w:p w14:paraId="3BC66186" w14:textId="5A6E27FC" w:rsidR="00475DF1" w:rsidRDefault="007A3260" w:rsidP="002C779B">
      <w:pPr>
        <w:tabs>
          <w:tab w:val="left" w:pos="2520"/>
        </w:tabs>
        <w:spacing w:after="120"/>
        <w:rPr>
          <w:rFonts w:cs="Arial"/>
          <w:szCs w:val="24"/>
        </w:rPr>
      </w:pPr>
      <w:r>
        <w:rPr>
          <w:rFonts w:cs="Arial"/>
          <w:szCs w:val="24"/>
        </w:rPr>
        <w:t xml:space="preserve">This </w:t>
      </w:r>
      <w:r w:rsidR="003A6538">
        <w:rPr>
          <w:rFonts w:cs="Arial"/>
          <w:szCs w:val="24"/>
        </w:rPr>
        <w:t>D</w:t>
      </w:r>
      <w:r>
        <w:rPr>
          <w:rFonts w:cs="Arial"/>
          <w:szCs w:val="24"/>
        </w:rPr>
        <w:t>irection applies because the proposal seeks amend provisions that affect flood prone land.</w:t>
      </w:r>
    </w:p>
    <w:p w14:paraId="7B2688A4" w14:textId="246F0765" w:rsidR="0091656E" w:rsidRDefault="003E4ED7" w:rsidP="002C779B">
      <w:pPr>
        <w:tabs>
          <w:tab w:val="left" w:pos="2520"/>
        </w:tabs>
        <w:spacing w:after="120"/>
        <w:rPr>
          <w:rFonts w:cs="Arial"/>
          <w:szCs w:val="24"/>
        </w:rPr>
      </w:pPr>
      <w:r>
        <w:rPr>
          <w:rFonts w:cs="Arial"/>
          <w:szCs w:val="24"/>
        </w:rPr>
        <w:t>The proposal is i</w:t>
      </w:r>
      <w:r w:rsidR="00475DF1">
        <w:rPr>
          <w:rFonts w:cs="Arial"/>
          <w:szCs w:val="24"/>
        </w:rPr>
        <w:t>nconsistent with</w:t>
      </w:r>
      <w:r>
        <w:rPr>
          <w:rFonts w:cs="Arial"/>
          <w:szCs w:val="24"/>
        </w:rPr>
        <w:t xml:space="preserve"> clause 5 of the Direction as flood impacted land </w:t>
      </w:r>
      <w:r w:rsidR="003A6538">
        <w:rPr>
          <w:rFonts w:cs="Arial"/>
          <w:szCs w:val="24"/>
        </w:rPr>
        <w:t xml:space="preserve">is </w:t>
      </w:r>
      <w:r>
        <w:rPr>
          <w:rFonts w:cs="Arial"/>
          <w:szCs w:val="24"/>
        </w:rPr>
        <w:t>proposed to be zoned from RE2 Private Recreation to B5 Business Development</w:t>
      </w:r>
      <w:r w:rsidR="002844F8">
        <w:rPr>
          <w:rFonts w:cs="Arial"/>
          <w:szCs w:val="24"/>
        </w:rPr>
        <w:t xml:space="preserve"> zone</w:t>
      </w:r>
      <w:r>
        <w:rPr>
          <w:rFonts w:cs="Arial"/>
          <w:szCs w:val="24"/>
        </w:rPr>
        <w:t xml:space="preserve">. However, the amendments </w:t>
      </w:r>
      <w:r w:rsidR="002844F8">
        <w:rPr>
          <w:rFonts w:cs="Arial"/>
          <w:szCs w:val="24"/>
        </w:rPr>
        <w:t xml:space="preserve">involve </w:t>
      </w:r>
      <w:r>
        <w:rPr>
          <w:rFonts w:cs="Arial"/>
          <w:szCs w:val="24"/>
        </w:rPr>
        <w:t>rezon</w:t>
      </w:r>
      <w:r w:rsidR="002844F8">
        <w:rPr>
          <w:rFonts w:cs="Arial"/>
          <w:szCs w:val="24"/>
        </w:rPr>
        <w:t xml:space="preserve">ing of </w:t>
      </w:r>
      <w:r>
        <w:rPr>
          <w:rFonts w:cs="Arial"/>
          <w:szCs w:val="24"/>
        </w:rPr>
        <w:t>slivers of land to correct boundar</w:t>
      </w:r>
      <w:r w:rsidR="002844F8">
        <w:rPr>
          <w:rFonts w:cs="Arial"/>
          <w:szCs w:val="24"/>
        </w:rPr>
        <w:t>y anomalies a</w:t>
      </w:r>
      <w:r>
        <w:rPr>
          <w:rFonts w:cs="Arial"/>
          <w:szCs w:val="24"/>
        </w:rPr>
        <w:t xml:space="preserve">nd will not significantly increase the development potential of the subject sites. </w:t>
      </w:r>
    </w:p>
    <w:p w14:paraId="21428C23" w14:textId="00905A97" w:rsidR="00475DF1" w:rsidRDefault="003E4ED7" w:rsidP="002C779B">
      <w:pPr>
        <w:tabs>
          <w:tab w:val="left" w:pos="2520"/>
        </w:tabs>
        <w:spacing w:after="120"/>
        <w:rPr>
          <w:rFonts w:cs="Arial"/>
          <w:szCs w:val="24"/>
        </w:rPr>
      </w:pPr>
      <w:r>
        <w:rPr>
          <w:rFonts w:cs="Arial"/>
          <w:szCs w:val="24"/>
        </w:rPr>
        <w:t xml:space="preserve">The proposed </w:t>
      </w:r>
      <w:r w:rsidR="002844F8">
        <w:rPr>
          <w:rFonts w:cs="Arial"/>
          <w:szCs w:val="24"/>
        </w:rPr>
        <w:t xml:space="preserve">amendments are </w:t>
      </w:r>
      <w:r>
        <w:rPr>
          <w:rFonts w:cs="Arial"/>
          <w:szCs w:val="24"/>
        </w:rPr>
        <w:t>unlikely to result in significant flood impacts to the</w:t>
      </w:r>
      <w:r w:rsidR="002844F8">
        <w:rPr>
          <w:rFonts w:cs="Arial"/>
          <w:szCs w:val="24"/>
        </w:rPr>
        <w:t xml:space="preserve"> </w:t>
      </w:r>
      <w:r>
        <w:rPr>
          <w:rFonts w:cs="Arial"/>
          <w:szCs w:val="24"/>
        </w:rPr>
        <w:t>properties.</w:t>
      </w:r>
      <w:r w:rsidR="00523C38" w:rsidRPr="00523C38">
        <w:rPr>
          <w:rFonts w:cs="Arial"/>
          <w:szCs w:val="24"/>
        </w:rPr>
        <w:t xml:space="preserve"> </w:t>
      </w:r>
      <w:r w:rsidR="003A7B88">
        <w:rPr>
          <w:rFonts w:cs="Arial"/>
          <w:szCs w:val="24"/>
        </w:rPr>
        <w:t xml:space="preserve">Accordingly, any </w:t>
      </w:r>
      <w:r w:rsidR="002844F8">
        <w:rPr>
          <w:rFonts w:cs="Arial"/>
          <w:szCs w:val="24"/>
        </w:rPr>
        <w:t>inconsistency with the direction is of a minor nature</w:t>
      </w:r>
      <w:r w:rsidR="003A7B88">
        <w:rPr>
          <w:rFonts w:cs="Arial"/>
          <w:szCs w:val="24"/>
        </w:rPr>
        <w:t xml:space="preserve"> and is recommended accordingly</w:t>
      </w:r>
      <w:r w:rsidR="002844F8">
        <w:rPr>
          <w:rFonts w:cs="Arial"/>
          <w:szCs w:val="24"/>
        </w:rPr>
        <w:t xml:space="preserve">. </w:t>
      </w:r>
    </w:p>
    <w:p w14:paraId="63886E1F" w14:textId="1F7B8218" w:rsidR="007A3260" w:rsidRDefault="007A3260" w:rsidP="002C779B">
      <w:pPr>
        <w:tabs>
          <w:tab w:val="left" w:pos="2520"/>
        </w:tabs>
        <w:spacing w:after="120"/>
        <w:rPr>
          <w:rFonts w:cs="Arial"/>
          <w:szCs w:val="24"/>
          <w:u w:val="single"/>
        </w:rPr>
      </w:pPr>
      <w:r w:rsidRPr="007A3260">
        <w:rPr>
          <w:rFonts w:cs="Arial"/>
          <w:szCs w:val="24"/>
          <w:u w:val="single"/>
        </w:rPr>
        <w:t>4.4 Planning for Bushfire Protection</w:t>
      </w:r>
    </w:p>
    <w:p w14:paraId="687926C6" w14:textId="7BCE2342" w:rsidR="00B61F48" w:rsidRPr="00B61F48" w:rsidRDefault="00B61F48" w:rsidP="00B61F48">
      <w:pPr>
        <w:tabs>
          <w:tab w:val="left" w:pos="2520"/>
        </w:tabs>
        <w:spacing w:after="120"/>
        <w:rPr>
          <w:rFonts w:cs="Arial"/>
          <w:szCs w:val="24"/>
        </w:rPr>
      </w:pPr>
      <w:r w:rsidRPr="00B61F48">
        <w:rPr>
          <w:rFonts w:cs="Arial"/>
          <w:szCs w:val="24"/>
        </w:rPr>
        <w:t>The objectives of this direction are:</w:t>
      </w:r>
    </w:p>
    <w:p w14:paraId="1F3933B1" w14:textId="37E6851E" w:rsidR="00B61F48" w:rsidRPr="00B61F48" w:rsidRDefault="00B61F48" w:rsidP="00B61F48">
      <w:pPr>
        <w:tabs>
          <w:tab w:val="left" w:pos="2520"/>
        </w:tabs>
        <w:spacing w:after="120"/>
        <w:rPr>
          <w:rFonts w:cs="Arial"/>
          <w:szCs w:val="24"/>
        </w:rPr>
      </w:pPr>
      <w:r w:rsidRPr="00B61F48">
        <w:rPr>
          <w:rFonts w:cs="Arial"/>
          <w:szCs w:val="24"/>
        </w:rPr>
        <w:t>(a) to protect life, property and the environment from bush fire hazards, by discouraging the</w:t>
      </w:r>
      <w:r w:rsidR="00DD0504">
        <w:rPr>
          <w:rFonts w:cs="Arial"/>
          <w:szCs w:val="24"/>
        </w:rPr>
        <w:t xml:space="preserve"> </w:t>
      </w:r>
      <w:r w:rsidRPr="00B61F48">
        <w:rPr>
          <w:rFonts w:cs="Arial"/>
          <w:szCs w:val="24"/>
        </w:rPr>
        <w:t>establishment of incompatible land uses in bush fire prone areas</w:t>
      </w:r>
      <w:r w:rsidR="00DD0504">
        <w:rPr>
          <w:rFonts w:cs="Arial"/>
          <w:szCs w:val="24"/>
        </w:rPr>
        <w:t>;</w:t>
      </w:r>
      <w:r w:rsidRPr="00B61F48">
        <w:rPr>
          <w:rFonts w:cs="Arial"/>
          <w:szCs w:val="24"/>
        </w:rPr>
        <w:t xml:space="preserve"> and</w:t>
      </w:r>
    </w:p>
    <w:p w14:paraId="415B3032" w14:textId="77777777" w:rsidR="002844F8" w:rsidRDefault="00B61F48" w:rsidP="002844F8">
      <w:pPr>
        <w:tabs>
          <w:tab w:val="left" w:pos="2520"/>
        </w:tabs>
        <w:spacing w:before="120" w:after="120"/>
        <w:rPr>
          <w:rFonts w:cs="Arial"/>
          <w:szCs w:val="24"/>
        </w:rPr>
      </w:pPr>
      <w:r w:rsidRPr="00B61F48">
        <w:rPr>
          <w:rFonts w:cs="Arial"/>
          <w:szCs w:val="24"/>
        </w:rPr>
        <w:t>(b) to encourage sound management of bush fire prone</w:t>
      </w:r>
      <w:r>
        <w:rPr>
          <w:rFonts w:cs="Arial"/>
          <w:szCs w:val="24"/>
        </w:rPr>
        <w:t xml:space="preserve"> </w:t>
      </w:r>
      <w:r w:rsidRPr="00B61F48">
        <w:rPr>
          <w:rFonts w:cs="Arial"/>
          <w:szCs w:val="24"/>
        </w:rPr>
        <w:t>areas.</w:t>
      </w:r>
    </w:p>
    <w:p w14:paraId="1C32BD90" w14:textId="3C36F130" w:rsidR="00B61F48" w:rsidRPr="00B61F48" w:rsidRDefault="002B4E05" w:rsidP="002844F8">
      <w:pPr>
        <w:tabs>
          <w:tab w:val="left" w:pos="2520"/>
        </w:tabs>
        <w:spacing w:before="120" w:after="120"/>
        <w:rPr>
          <w:rFonts w:cs="Arial"/>
          <w:szCs w:val="24"/>
        </w:rPr>
      </w:pPr>
      <w:r w:rsidRPr="002B4E05">
        <w:rPr>
          <w:rFonts w:cs="Arial"/>
          <w:szCs w:val="24"/>
        </w:rPr>
        <w:t>This direction applies when a relevant planning authority prepares a planning proposal that will</w:t>
      </w:r>
      <w:r>
        <w:rPr>
          <w:rFonts w:cs="Arial"/>
          <w:szCs w:val="24"/>
        </w:rPr>
        <w:t xml:space="preserve"> </w:t>
      </w:r>
      <w:r w:rsidR="00665B76" w:rsidRPr="002B4E05">
        <w:rPr>
          <w:rFonts w:cs="Arial"/>
          <w:szCs w:val="24"/>
        </w:rPr>
        <w:t>affect</w:t>
      </w:r>
      <w:r w:rsidR="00665B76">
        <w:rPr>
          <w:rFonts w:cs="Arial"/>
          <w:szCs w:val="24"/>
        </w:rPr>
        <w:t xml:space="preserve"> or</w:t>
      </w:r>
      <w:r w:rsidRPr="002B4E05">
        <w:rPr>
          <w:rFonts w:cs="Arial"/>
          <w:szCs w:val="24"/>
        </w:rPr>
        <w:t xml:space="preserve"> is in proximity to land mapped as bushfire prone land.</w:t>
      </w:r>
    </w:p>
    <w:p w14:paraId="6B9EA330" w14:textId="3A06481B" w:rsidR="00B61F48" w:rsidRDefault="002B4E05" w:rsidP="002C779B">
      <w:pPr>
        <w:tabs>
          <w:tab w:val="left" w:pos="2520"/>
        </w:tabs>
        <w:spacing w:after="120"/>
        <w:rPr>
          <w:rFonts w:cs="Arial"/>
          <w:szCs w:val="24"/>
        </w:rPr>
      </w:pPr>
      <w:r>
        <w:rPr>
          <w:rFonts w:cs="Arial"/>
          <w:szCs w:val="24"/>
        </w:rPr>
        <w:t xml:space="preserve">The proposed mapping changes affect multiple sites identified as or in the </w:t>
      </w:r>
      <w:r w:rsidR="002844F8">
        <w:rPr>
          <w:rFonts w:cs="Arial"/>
          <w:szCs w:val="24"/>
        </w:rPr>
        <w:t>proximity</w:t>
      </w:r>
      <w:r>
        <w:rPr>
          <w:rFonts w:cs="Arial"/>
          <w:szCs w:val="24"/>
        </w:rPr>
        <w:t xml:space="preserve"> of bushfire prone land.</w:t>
      </w:r>
      <w:r w:rsidR="0042032F">
        <w:rPr>
          <w:rFonts w:cs="Arial"/>
          <w:szCs w:val="24"/>
        </w:rPr>
        <w:t xml:space="preserve"> However, the rezoning of sites impacted by bushfire prone land are corrections to site boundaries and inconsistencies of clauses in SEPP </w:t>
      </w:r>
      <w:r w:rsidR="0042032F">
        <w:rPr>
          <w:rFonts w:cs="Arial"/>
          <w:szCs w:val="24"/>
        </w:rPr>
        <w:lastRenderedPageBreak/>
        <w:t>Growth Centres. The</w:t>
      </w:r>
      <w:r w:rsidR="002844F8">
        <w:rPr>
          <w:rFonts w:cs="Arial"/>
          <w:szCs w:val="24"/>
        </w:rPr>
        <w:t xml:space="preserve"> proposed zoning changes are minor housekeeping amendments and </w:t>
      </w:r>
      <w:r w:rsidR="00FF0F86">
        <w:rPr>
          <w:rFonts w:cs="Arial"/>
          <w:szCs w:val="24"/>
        </w:rPr>
        <w:t xml:space="preserve">are unlikely </w:t>
      </w:r>
      <w:r w:rsidR="0042032F">
        <w:rPr>
          <w:rFonts w:cs="Arial"/>
          <w:szCs w:val="24"/>
        </w:rPr>
        <w:t>t</w:t>
      </w:r>
      <w:r w:rsidR="00FF0F86">
        <w:rPr>
          <w:rFonts w:cs="Arial"/>
          <w:szCs w:val="24"/>
        </w:rPr>
        <w:t xml:space="preserve">o </w:t>
      </w:r>
      <w:r w:rsidR="0042032F">
        <w:rPr>
          <w:rFonts w:cs="Arial"/>
          <w:szCs w:val="24"/>
        </w:rPr>
        <w:t>introduce inappropriate developments in hazardous area</w:t>
      </w:r>
      <w:r w:rsidR="002844F8">
        <w:rPr>
          <w:rFonts w:cs="Arial"/>
          <w:szCs w:val="24"/>
        </w:rPr>
        <w:t xml:space="preserve">. </w:t>
      </w:r>
    </w:p>
    <w:p w14:paraId="03BE9C6B" w14:textId="77777777" w:rsidR="00FF0F86" w:rsidRDefault="0042032F" w:rsidP="002C779B">
      <w:pPr>
        <w:tabs>
          <w:tab w:val="left" w:pos="2520"/>
        </w:tabs>
        <w:spacing w:after="120"/>
        <w:rPr>
          <w:rFonts w:cs="Arial"/>
          <w:szCs w:val="24"/>
        </w:rPr>
      </w:pPr>
      <w:r>
        <w:rPr>
          <w:rFonts w:cs="Arial"/>
          <w:szCs w:val="24"/>
        </w:rPr>
        <w:t xml:space="preserve">The planning proposal’s inconsistency to this direction is of minor significance as it will not promote hazardous uses of bushfire prone land and instead, aims to correct minor </w:t>
      </w:r>
      <w:r w:rsidR="00DA32DA">
        <w:rPr>
          <w:rFonts w:cs="Arial"/>
          <w:szCs w:val="24"/>
        </w:rPr>
        <w:t>inconsistencies</w:t>
      </w:r>
      <w:r>
        <w:rPr>
          <w:rFonts w:cs="Arial"/>
          <w:szCs w:val="24"/>
        </w:rPr>
        <w:t xml:space="preserve"> in </w:t>
      </w:r>
      <w:r w:rsidR="00DA32DA">
        <w:rPr>
          <w:rFonts w:cs="Arial"/>
          <w:szCs w:val="24"/>
        </w:rPr>
        <w:t>the Growth Centres SEPP</w:t>
      </w:r>
      <w:r>
        <w:rPr>
          <w:rFonts w:cs="Arial"/>
          <w:szCs w:val="24"/>
        </w:rPr>
        <w:t xml:space="preserve"> to improve the clarity of planning for bushfire prone lan</w:t>
      </w:r>
      <w:r w:rsidR="00DA32DA">
        <w:rPr>
          <w:rFonts w:cs="Arial"/>
          <w:szCs w:val="24"/>
        </w:rPr>
        <w:t xml:space="preserve">d in Clause 1.2. </w:t>
      </w:r>
    </w:p>
    <w:p w14:paraId="6015B234" w14:textId="77777777" w:rsidR="003A7B88" w:rsidRDefault="00586A16" w:rsidP="002C779B">
      <w:pPr>
        <w:tabs>
          <w:tab w:val="left" w:pos="2520"/>
        </w:tabs>
        <w:spacing w:after="120"/>
        <w:rPr>
          <w:rFonts w:cs="Arial"/>
          <w:szCs w:val="24"/>
        </w:rPr>
      </w:pPr>
      <w:r>
        <w:rPr>
          <w:rFonts w:cs="Arial"/>
          <w:szCs w:val="24"/>
        </w:rPr>
        <w:t xml:space="preserve">Some of the </w:t>
      </w:r>
      <w:r w:rsidR="00DA32DA">
        <w:rPr>
          <w:rFonts w:cs="Arial"/>
          <w:szCs w:val="24"/>
        </w:rPr>
        <w:t>Sydney Water</w:t>
      </w:r>
      <w:r w:rsidR="00FC48B5">
        <w:rPr>
          <w:rFonts w:cs="Arial"/>
          <w:szCs w:val="24"/>
        </w:rPr>
        <w:t xml:space="preserve"> sites </w:t>
      </w:r>
      <w:r>
        <w:rPr>
          <w:rFonts w:cs="Arial"/>
          <w:szCs w:val="24"/>
        </w:rPr>
        <w:t xml:space="preserve">are </w:t>
      </w:r>
      <w:r w:rsidR="00DA32DA">
        <w:rPr>
          <w:rFonts w:cs="Arial"/>
          <w:szCs w:val="24"/>
        </w:rPr>
        <w:t xml:space="preserve">identified </w:t>
      </w:r>
      <w:r>
        <w:rPr>
          <w:rFonts w:cs="Arial"/>
          <w:szCs w:val="24"/>
        </w:rPr>
        <w:t xml:space="preserve">in proximity to </w:t>
      </w:r>
      <w:r w:rsidR="00DA32DA">
        <w:rPr>
          <w:rFonts w:cs="Arial"/>
          <w:szCs w:val="24"/>
        </w:rPr>
        <w:t>bush fire prone land</w:t>
      </w:r>
      <w:r>
        <w:rPr>
          <w:rFonts w:cs="Arial"/>
          <w:szCs w:val="24"/>
        </w:rPr>
        <w:t>.  T</w:t>
      </w:r>
      <w:r w:rsidR="00DA32DA">
        <w:rPr>
          <w:rFonts w:cs="Arial"/>
          <w:szCs w:val="24"/>
        </w:rPr>
        <w:t xml:space="preserve">he proposed zoning change </w:t>
      </w:r>
      <w:r>
        <w:rPr>
          <w:rFonts w:cs="Arial"/>
          <w:szCs w:val="24"/>
        </w:rPr>
        <w:t xml:space="preserve">to the land </w:t>
      </w:r>
      <w:r w:rsidR="00DA32DA">
        <w:rPr>
          <w:rFonts w:cs="Arial"/>
          <w:szCs w:val="24"/>
        </w:rPr>
        <w:t>reflects the current and ongoing use of the sites and is unlikely to exacerbate fire hazards.</w:t>
      </w:r>
      <w:r>
        <w:rPr>
          <w:rFonts w:cs="Arial"/>
          <w:szCs w:val="24"/>
        </w:rPr>
        <w:t xml:space="preserve"> </w:t>
      </w:r>
    </w:p>
    <w:p w14:paraId="015C63EE" w14:textId="313D7389" w:rsidR="00FF0F86" w:rsidRDefault="003A7B88" w:rsidP="002C779B">
      <w:pPr>
        <w:tabs>
          <w:tab w:val="left" w:pos="2520"/>
        </w:tabs>
        <w:spacing w:after="120"/>
        <w:rPr>
          <w:rFonts w:cs="Arial"/>
          <w:szCs w:val="24"/>
        </w:rPr>
      </w:pPr>
      <w:r>
        <w:rPr>
          <w:rFonts w:cs="Arial"/>
          <w:szCs w:val="24"/>
        </w:rPr>
        <w:t>The Direction, however, does not include a provision to disregard requirements on the basis of minor significance and, t</w:t>
      </w:r>
      <w:r w:rsidR="00FF0F86">
        <w:rPr>
          <w:rFonts w:cs="Arial"/>
          <w:szCs w:val="24"/>
        </w:rPr>
        <w:t xml:space="preserve">o satisfy the </w:t>
      </w:r>
      <w:r>
        <w:rPr>
          <w:rFonts w:cs="Arial"/>
          <w:szCs w:val="24"/>
        </w:rPr>
        <w:t>D</w:t>
      </w:r>
      <w:r w:rsidR="00FF0F86">
        <w:rPr>
          <w:rFonts w:cs="Arial"/>
          <w:szCs w:val="24"/>
        </w:rPr>
        <w:t>irection, it is recommended that NSW R</w:t>
      </w:r>
      <w:r>
        <w:rPr>
          <w:rFonts w:cs="Arial"/>
          <w:szCs w:val="24"/>
        </w:rPr>
        <w:t xml:space="preserve">ural </w:t>
      </w:r>
      <w:r w:rsidR="00FF0F86">
        <w:rPr>
          <w:rFonts w:cs="Arial"/>
          <w:szCs w:val="24"/>
        </w:rPr>
        <w:t>F</w:t>
      </w:r>
      <w:r>
        <w:rPr>
          <w:rFonts w:cs="Arial"/>
          <w:szCs w:val="24"/>
        </w:rPr>
        <w:t>ire Service</w:t>
      </w:r>
      <w:r w:rsidR="00FF0F86">
        <w:rPr>
          <w:rFonts w:cs="Arial"/>
          <w:szCs w:val="24"/>
        </w:rPr>
        <w:t xml:space="preserve"> be consulted</w:t>
      </w:r>
      <w:r>
        <w:rPr>
          <w:rFonts w:cs="Arial"/>
          <w:szCs w:val="24"/>
        </w:rPr>
        <w:t xml:space="preserve"> by Council prior to exhibition</w:t>
      </w:r>
      <w:r w:rsidR="00FF0F86">
        <w:rPr>
          <w:rFonts w:cs="Arial"/>
          <w:szCs w:val="24"/>
        </w:rPr>
        <w:t xml:space="preserve">. </w:t>
      </w:r>
    </w:p>
    <w:p w14:paraId="19CB1370" w14:textId="6E416C3F" w:rsidR="005A57A7" w:rsidRPr="005F5956" w:rsidRDefault="00B15EC4" w:rsidP="002C779B">
      <w:pPr>
        <w:tabs>
          <w:tab w:val="left" w:pos="2520"/>
        </w:tabs>
        <w:spacing w:before="120"/>
        <w:rPr>
          <w:rFonts w:cs="Arial"/>
          <w:b/>
          <w:szCs w:val="24"/>
        </w:rPr>
      </w:pPr>
      <w:r>
        <w:rPr>
          <w:rFonts w:cs="Arial"/>
          <w:b/>
          <w:szCs w:val="24"/>
        </w:rPr>
        <w:t xml:space="preserve">4.5 </w:t>
      </w:r>
      <w:r w:rsidR="00FC64BB" w:rsidRPr="005F5956">
        <w:rPr>
          <w:rFonts w:cs="Arial"/>
          <w:b/>
          <w:szCs w:val="24"/>
        </w:rPr>
        <w:t xml:space="preserve">State </w:t>
      </w:r>
      <w:r w:rsidR="002E3009">
        <w:rPr>
          <w:rFonts w:cs="Arial"/>
          <w:b/>
          <w:szCs w:val="24"/>
        </w:rPr>
        <w:t>e</w:t>
      </w:r>
      <w:r w:rsidR="00FC64BB" w:rsidRPr="005F5956">
        <w:rPr>
          <w:rFonts w:cs="Arial"/>
          <w:b/>
          <w:szCs w:val="24"/>
        </w:rPr>
        <w:t xml:space="preserve">nvironmental </w:t>
      </w:r>
      <w:r w:rsidR="002E3009">
        <w:rPr>
          <w:rFonts w:cs="Arial"/>
          <w:b/>
          <w:szCs w:val="24"/>
        </w:rPr>
        <w:t>p</w:t>
      </w:r>
      <w:r w:rsidR="00FC64BB" w:rsidRPr="005F5956">
        <w:rPr>
          <w:rFonts w:cs="Arial"/>
          <w:b/>
          <w:szCs w:val="24"/>
        </w:rPr>
        <w:t xml:space="preserve">lanning </w:t>
      </w:r>
      <w:r w:rsidR="002E3009">
        <w:rPr>
          <w:rFonts w:cs="Arial"/>
          <w:b/>
          <w:szCs w:val="24"/>
        </w:rPr>
        <w:t>p</w:t>
      </w:r>
      <w:r w:rsidR="00FC64BB" w:rsidRPr="005F5956">
        <w:rPr>
          <w:rFonts w:cs="Arial"/>
          <w:b/>
          <w:szCs w:val="24"/>
        </w:rPr>
        <w:t>olicies</w:t>
      </w:r>
      <w:r w:rsidR="00967EE8">
        <w:rPr>
          <w:rFonts w:cs="Arial"/>
          <w:b/>
          <w:szCs w:val="24"/>
        </w:rPr>
        <w:t xml:space="preserve"> (SEPPs)</w:t>
      </w:r>
    </w:p>
    <w:p w14:paraId="6340332F" w14:textId="3A865218" w:rsidR="00F92039" w:rsidRPr="00F92039" w:rsidRDefault="00F92039" w:rsidP="00FF0F86">
      <w:pPr>
        <w:tabs>
          <w:tab w:val="left" w:pos="2520"/>
        </w:tabs>
        <w:spacing w:before="120" w:after="120"/>
        <w:rPr>
          <w:rFonts w:cs="Arial"/>
          <w:szCs w:val="24"/>
          <w:u w:val="single"/>
        </w:rPr>
      </w:pPr>
      <w:r w:rsidRPr="00F92039">
        <w:rPr>
          <w:rFonts w:cs="Arial"/>
          <w:szCs w:val="24"/>
          <w:u w:val="single"/>
        </w:rPr>
        <w:t>SEPP (Infrastructure) 2007</w:t>
      </w:r>
    </w:p>
    <w:p w14:paraId="316D5EA1" w14:textId="7A667CF5" w:rsidR="00853F41" w:rsidRDefault="00F92039" w:rsidP="00FF0F86">
      <w:pPr>
        <w:tabs>
          <w:tab w:val="left" w:pos="2520"/>
        </w:tabs>
        <w:spacing w:after="120"/>
        <w:rPr>
          <w:rFonts w:cs="Arial"/>
          <w:szCs w:val="24"/>
        </w:rPr>
      </w:pPr>
      <w:r w:rsidRPr="00F92039">
        <w:rPr>
          <w:rFonts w:cs="Arial"/>
          <w:szCs w:val="24"/>
        </w:rPr>
        <w:t>The aim of this</w:t>
      </w:r>
      <w:r>
        <w:rPr>
          <w:rFonts w:cs="Arial"/>
          <w:szCs w:val="24"/>
        </w:rPr>
        <w:t xml:space="preserve"> SEPP</w:t>
      </w:r>
      <w:r w:rsidRPr="00F92039">
        <w:rPr>
          <w:rFonts w:cs="Arial"/>
          <w:szCs w:val="24"/>
        </w:rPr>
        <w:t xml:space="preserve"> is to facilitate the effective delivery of infrastructure across the State</w:t>
      </w:r>
      <w:r w:rsidR="00FF0F86">
        <w:rPr>
          <w:rFonts w:cs="Arial"/>
          <w:szCs w:val="24"/>
        </w:rPr>
        <w:t>.</w:t>
      </w:r>
    </w:p>
    <w:p w14:paraId="53C13EC2" w14:textId="6BCAD71F" w:rsidR="00F92039" w:rsidRDefault="00F92039" w:rsidP="00F92039">
      <w:pPr>
        <w:tabs>
          <w:tab w:val="left" w:pos="2520"/>
        </w:tabs>
        <w:spacing w:after="120"/>
        <w:rPr>
          <w:rFonts w:cs="Arial"/>
          <w:szCs w:val="24"/>
        </w:rPr>
      </w:pPr>
      <w:r>
        <w:rPr>
          <w:rFonts w:cs="Arial"/>
          <w:szCs w:val="24"/>
        </w:rPr>
        <w:t xml:space="preserve">The planning proposal seeks to rezone </w:t>
      </w:r>
      <w:r w:rsidR="00FB3421">
        <w:rPr>
          <w:rFonts w:cs="Arial"/>
          <w:szCs w:val="24"/>
        </w:rPr>
        <w:t xml:space="preserve">four </w:t>
      </w:r>
      <w:r w:rsidR="00FF0F86">
        <w:rPr>
          <w:rFonts w:cs="Arial"/>
          <w:szCs w:val="24"/>
        </w:rPr>
        <w:t>site</w:t>
      </w:r>
      <w:r>
        <w:rPr>
          <w:rFonts w:cs="Arial"/>
          <w:szCs w:val="24"/>
        </w:rPr>
        <w:t xml:space="preserve">s owned by </w:t>
      </w:r>
      <w:r w:rsidR="00FF0F86">
        <w:rPr>
          <w:rFonts w:cs="Arial"/>
          <w:szCs w:val="24"/>
        </w:rPr>
        <w:t xml:space="preserve">Sydney Water to </w:t>
      </w:r>
      <w:r>
        <w:rPr>
          <w:rFonts w:cs="Arial"/>
          <w:szCs w:val="24"/>
        </w:rPr>
        <w:t xml:space="preserve">SP2 </w:t>
      </w:r>
      <w:r w:rsidR="00FF0F86">
        <w:rPr>
          <w:rFonts w:cs="Arial"/>
          <w:szCs w:val="24"/>
        </w:rPr>
        <w:t>zone to</w:t>
      </w:r>
      <w:r>
        <w:rPr>
          <w:rFonts w:cs="Arial"/>
          <w:szCs w:val="24"/>
        </w:rPr>
        <w:t xml:space="preserve"> facilitate the effective </w:t>
      </w:r>
      <w:r w:rsidR="0091656E" w:rsidRPr="00710846">
        <w:rPr>
          <w:rFonts w:cs="Arial"/>
          <w:szCs w:val="24"/>
        </w:rPr>
        <w:t xml:space="preserve">and </w:t>
      </w:r>
      <w:r w:rsidR="00DF5DE2" w:rsidRPr="00710846">
        <w:rPr>
          <w:rFonts w:cs="Arial"/>
          <w:szCs w:val="24"/>
        </w:rPr>
        <w:t>long-term</w:t>
      </w:r>
      <w:r w:rsidR="0091656E">
        <w:rPr>
          <w:rFonts w:cs="Arial"/>
          <w:szCs w:val="24"/>
        </w:rPr>
        <w:t xml:space="preserve"> </w:t>
      </w:r>
      <w:r>
        <w:rPr>
          <w:rFonts w:cs="Arial"/>
          <w:szCs w:val="24"/>
        </w:rPr>
        <w:t>delivery of water supply infrastructure by Sydney Water.</w:t>
      </w:r>
      <w:r w:rsidR="00F80EB2">
        <w:rPr>
          <w:rFonts w:cs="Arial"/>
          <w:szCs w:val="24"/>
        </w:rPr>
        <w:t xml:space="preserve"> Sydney Water </w:t>
      </w:r>
      <w:r w:rsidR="005D7ACE">
        <w:rPr>
          <w:rFonts w:cs="Arial"/>
          <w:szCs w:val="24"/>
        </w:rPr>
        <w:t xml:space="preserve">has requested Council </w:t>
      </w:r>
      <w:r w:rsidR="003E1781">
        <w:rPr>
          <w:rFonts w:cs="Arial"/>
          <w:szCs w:val="24"/>
        </w:rPr>
        <w:t>rezon</w:t>
      </w:r>
      <w:r w:rsidR="003A7B88">
        <w:rPr>
          <w:rFonts w:cs="Arial"/>
          <w:szCs w:val="24"/>
        </w:rPr>
        <w:t>e</w:t>
      </w:r>
      <w:r w:rsidR="003E1781">
        <w:rPr>
          <w:rFonts w:cs="Arial"/>
          <w:szCs w:val="24"/>
        </w:rPr>
        <w:t xml:space="preserve"> land under </w:t>
      </w:r>
      <w:r w:rsidR="003A7B88">
        <w:rPr>
          <w:rFonts w:cs="Arial"/>
          <w:szCs w:val="24"/>
        </w:rPr>
        <w:t>its</w:t>
      </w:r>
      <w:r w:rsidR="003E1781">
        <w:rPr>
          <w:rFonts w:cs="Arial"/>
          <w:szCs w:val="24"/>
        </w:rPr>
        <w:t xml:space="preserve"> ownership to reflect the correct current and ongoing use of the land as water infrastructure</w:t>
      </w:r>
      <w:r w:rsidR="005D7ACE">
        <w:rPr>
          <w:rFonts w:cs="Arial"/>
          <w:szCs w:val="24"/>
        </w:rPr>
        <w:t xml:space="preserve"> (Appendix 4, </w:t>
      </w:r>
      <w:r w:rsidR="005D7ACE" w:rsidRPr="005D7ACE">
        <w:rPr>
          <w:rFonts w:cs="Arial"/>
          <w:b/>
          <w:szCs w:val="24"/>
        </w:rPr>
        <w:t>Attachment A</w:t>
      </w:r>
      <w:r w:rsidR="005D7ACE">
        <w:rPr>
          <w:rFonts w:cs="Arial"/>
          <w:szCs w:val="24"/>
        </w:rPr>
        <w:t>).</w:t>
      </w:r>
    </w:p>
    <w:p w14:paraId="271958B7" w14:textId="5BF4AD4F" w:rsidR="003E1781" w:rsidRDefault="003E1781" w:rsidP="00F92039">
      <w:pPr>
        <w:tabs>
          <w:tab w:val="left" w:pos="2520"/>
        </w:tabs>
        <w:spacing w:after="120"/>
        <w:rPr>
          <w:rFonts w:cs="Arial"/>
          <w:szCs w:val="24"/>
        </w:rPr>
      </w:pPr>
      <w:r>
        <w:rPr>
          <w:rFonts w:cs="Arial"/>
          <w:szCs w:val="24"/>
        </w:rPr>
        <w:t xml:space="preserve">The proposal is consistent with the SEPP as it </w:t>
      </w:r>
      <w:r w:rsidR="003A7B88">
        <w:rPr>
          <w:rFonts w:cs="Arial"/>
          <w:szCs w:val="24"/>
        </w:rPr>
        <w:t>will add clarity to the d</w:t>
      </w:r>
      <w:r>
        <w:rPr>
          <w:rFonts w:cs="Arial"/>
          <w:szCs w:val="24"/>
        </w:rPr>
        <w:t xml:space="preserve">elivery of water infrastructure to support the urban development </w:t>
      </w:r>
      <w:r w:rsidR="003A7B88">
        <w:rPr>
          <w:rFonts w:cs="Arial"/>
          <w:szCs w:val="24"/>
        </w:rPr>
        <w:t>within</w:t>
      </w:r>
      <w:r>
        <w:rPr>
          <w:rFonts w:cs="Arial"/>
          <w:szCs w:val="24"/>
        </w:rPr>
        <w:t xml:space="preserve"> Camden’s SWGA.</w:t>
      </w:r>
    </w:p>
    <w:p w14:paraId="31731F5E" w14:textId="45CCB485"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5. </w:t>
      </w:r>
      <w:r w:rsidR="00787A61">
        <w:rPr>
          <w:rFonts w:cs="Arial"/>
          <w:b/>
        </w:rPr>
        <w:t>SITE</w:t>
      </w:r>
      <w:r w:rsidR="00C56229">
        <w:rPr>
          <w:rFonts w:cs="Arial"/>
          <w:b/>
        </w:rPr>
        <w:t>-</w:t>
      </w:r>
      <w:r w:rsidR="00787A61">
        <w:rPr>
          <w:rFonts w:cs="Arial"/>
          <w:b/>
        </w:rPr>
        <w:t>SPECIFIC</w:t>
      </w:r>
      <w:r w:rsidR="0031787F">
        <w:rPr>
          <w:rFonts w:cs="Arial"/>
          <w:b/>
        </w:rPr>
        <w:t xml:space="preserve"> ASSESSMENT</w:t>
      </w:r>
    </w:p>
    <w:p w14:paraId="28872F78" w14:textId="77777777" w:rsidR="005A57A7" w:rsidRPr="00FC48B5" w:rsidRDefault="00B15EC4" w:rsidP="002C779B">
      <w:pPr>
        <w:tabs>
          <w:tab w:val="left" w:pos="2520"/>
        </w:tabs>
        <w:spacing w:before="120"/>
        <w:rPr>
          <w:rFonts w:cs="Arial"/>
          <w:b/>
          <w:szCs w:val="24"/>
        </w:rPr>
      </w:pPr>
      <w:r w:rsidRPr="00FC48B5">
        <w:rPr>
          <w:rFonts w:cs="Arial"/>
          <w:b/>
          <w:szCs w:val="24"/>
        </w:rPr>
        <w:t xml:space="preserve">5.1 </w:t>
      </w:r>
      <w:r w:rsidR="005A57A7" w:rsidRPr="00FC48B5">
        <w:rPr>
          <w:rFonts w:cs="Arial"/>
          <w:b/>
          <w:szCs w:val="24"/>
        </w:rPr>
        <w:t>Social</w:t>
      </w:r>
    </w:p>
    <w:p w14:paraId="0FF69369" w14:textId="20F3595D" w:rsidR="00A86ACD" w:rsidRPr="00FC48B5" w:rsidRDefault="00A86ACD" w:rsidP="00FC48B5">
      <w:pPr>
        <w:autoSpaceDE w:val="0"/>
        <w:autoSpaceDN w:val="0"/>
        <w:adjustRightInd w:val="0"/>
        <w:spacing w:before="120"/>
        <w:rPr>
          <w:rFonts w:ascii="ArialMT" w:hAnsi="ArialMT" w:cs="ArialMT"/>
          <w:szCs w:val="24"/>
        </w:rPr>
      </w:pPr>
      <w:r w:rsidRPr="00FC48B5">
        <w:rPr>
          <w:rFonts w:ascii="ArialMT" w:hAnsi="ArialMT" w:cs="ArialMT"/>
          <w:szCs w:val="24"/>
        </w:rPr>
        <w:t xml:space="preserve">The </w:t>
      </w:r>
      <w:r w:rsidR="00057564" w:rsidRPr="00FC48B5">
        <w:rPr>
          <w:rFonts w:ascii="ArialMT" w:hAnsi="ArialMT" w:cs="ArialMT"/>
          <w:szCs w:val="24"/>
        </w:rPr>
        <w:t>p</w:t>
      </w:r>
      <w:r w:rsidRPr="00FC48B5">
        <w:rPr>
          <w:rFonts w:ascii="ArialMT" w:hAnsi="ArialMT" w:cs="ArialMT"/>
          <w:szCs w:val="24"/>
        </w:rPr>
        <w:t xml:space="preserve">lanning </w:t>
      </w:r>
      <w:r w:rsidR="00057564" w:rsidRPr="00FC48B5">
        <w:rPr>
          <w:rFonts w:ascii="ArialMT" w:hAnsi="ArialMT" w:cs="ArialMT"/>
          <w:szCs w:val="24"/>
        </w:rPr>
        <w:t>p</w:t>
      </w:r>
      <w:r w:rsidRPr="00FC48B5">
        <w:rPr>
          <w:rFonts w:ascii="ArialMT" w:hAnsi="ArialMT" w:cs="ArialMT"/>
          <w:szCs w:val="24"/>
        </w:rPr>
        <w:t xml:space="preserve">roposal is not supported by a social or economic assessment. The </w:t>
      </w:r>
      <w:r w:rsidR="00057564" w:rsidRPr="00FC48B5">
        <w:rPr>
          <w:rFonts w:ascii="ArialMT" w:hAnsi="ArialMT" w:cs="ArialMT"/>
          <w:szCs w:val="24"/>
        </w:rPr>
        <w:t>p</w:t>
      </w:r>
      <w:r w:rsidRPr="00FC48B5">
        <w:rPr>
          <w:rFonts w:ascii="ArialMT" w:hAnsi="ArialMT" w:cs="ArialMT"/>
          <w:szCs w:val="24"/>
        </w:rPr>
        <w:t>lanning</w:t>
      </w:r>
      <w:r w:rsidR="00FC48B5">
        <w:rPr>
          <w:rFonts w:ascii="ArialMT" w:hAnsi="ArialMT" w:cs="ArialMT"/>
          <w:szCs w:val="24"/>
        </w:rPr>
        <w:t xml:space="preserve"> </w:t>
      </w:r>
      <w:r w:rsidR="00057564" w:rsidRPr="00FC48B5">
        <w:rPr>
          <w:rFonts w:ascii="ArialMT" w:hAnsi="ArialMT" w:cs="ArialMT"/>
          <w:szCs w:val="24"/>
        </w:rPr>
        <w:t>p</w:t>
      </w:r>
      <w:r w:rsidRPr="00FC48B5">
        <w:rPr>
          <w:rFonts w:ascii="ArialMT" w:hAnsi="ArialMT" w:cs="ArialMT"/>
          <w:szCs w:val="24"/>
        </w:rPr>
        <w:t>roposal is unlikely to have any negative social and/or economic impacts.</w:t>
      </w:r>
    </w:p>
    <w:p w14:paraId="2BF245A6" w14:textId="0B68A9DE" w:rsidR="00102838" w:rsidRPr="00FC48B5" w:rsidRDefault="00102838" w:rsidP="00A86ACD">
      <w:pPr>
        <w:tabs>
          <w:tab w:val="left" w:pos="2520"/>
        </w:tabs>
        <w:spacing w:after="120"/>
        <w:rPr>
          <w:rFonts w:cs="Arial"/>
          <w:color w:val="FF0000"/>
          <w:szCs w:val="24"/>
        </w:rPr>
      </w:pPr>
      <w:r w:rsidRPr="00FC48B5">
        <w:rPr>
          <w:rFonts w:ascii="ArialMT" w:hAnsi="ArialMT" w:cs="ArialMT"/>
          <w:szCs w:val="24"/>
        </w:rPr>
        <w:t>The proposal promotes better design outcomes and more diverse housing choices within Camden’s SWGA</w:t>
      </w:r>
      <w:r w:rsidR="00971B93">
        <w:rPr>
          <w:rFonts w:ascii="ArialMT" w:hAnsi="ArialMT" w:cs="ArialMT"/>
          <w:szCs w:val="24"/>
        </w:rPr>
        <w:t>,</w:t>
      </w:r>
      <w:r w:rsidRPr="00FC48B5">
        <w:rPr>
          <w:rFonts w:ascii="ArialMT" w:hAnsi="ArialMT" w:cs="ArialMT"/>
          <w:szCs w:val="24"/>
        </w:rPr>
        <w:t xml:space="preserve"> which is expected to deliver positive social outcomes for residents and the local community.</w:t>
      </w:r>
    </w:p>
    <w:p w14:paraId="3575EDA8" w14:textId="77777777" w:rsidR="005A57A7" w:rsidRPr="00FC48B5" w:rsidRDefault="00B15EC4" w:rsidP="00AD3F23">
      <w:pPr>
        <w:keepNext/>
        <w:tabs>
          <w:tab w:val="left" w:pos="2520"/>
        </w:tabs>
        <w:rPr>
          <w:rFonts w:cs="Arial"/>
          <w:b/>
          <w:szCs w:val="24"/>
        </w:rPr>
      </w:pPr>
      <w:r w:rsidRPr="00FC48B5">
        <w:rPr>
          <w:rFonts w:cs="Arial"/>
          <w:b/>
          <w:szCs w:val="24"/>
        </w:rPr>
        <w:t xml:space="preserve">5.2 </w:t>
      </w:r>
      <w:r w:rsidR="005A57A7" w:rsidRPr="00FC48B5">
        <w:rPr>
          <w:rFonts w:cs="Arial"/>
          <w:b/>
          <w:szCs w:val="24"/>
        </w:rPr>
        <w:t>Environmental</w:t>
      </w:r>
    </w:p>
    <w:p w14:paraId="106D70EB" w14:textId="6754E1F2" w:rsidR="00A86ACD" w:rsidRPr="00FC48B5" w:rsidRDefault="00102838" w:rsidP="00FC48B5">
      <w:pPr>
        <w:autoSpaceDE w:val="0"/>
        <w:autoSpaceDN w:val="0"/>
        <w:adjustRightInd w:val="0"/>
        <w:spacing w:before="120"/>
        <w:rPr>
          <w:rFonts w:cs="Arial"/>
          <w:color w:val="FF0000"/>
          <w:szCs w:val="24"/>
        </w:rPr>
      </w:pPr>
      <w:r w:rsidRPr="00FC48B5">
        <w:rPr>
          <w:rFonts w:ascii="ArialMT" w:hAnsi="ArialMT" w:cs="ArialMT"/>
          <w:szCs w:val="24"/>
        </w:rPr>
        <w:t xml:space="preserve">The </w:t>
      </w:r>
      <w:r w:rsidR="00057564" w:rsidRPr="00FC48B5">
        <w:rPr>
          <w:rFonts w:ascii="ArialMT" w:hAnsi="ArialMT" w:cs="ArialMT"/>
          <w:szCs w:val="24"/>
        </w:rPr>
        <w:t>p</w:t>
      </w:r>
      <w:r w:rsidRPr="00FC48B5">
        <w:rPr>
          <w:rFonts w:ascii="ArialMT" w:hAnsi="ArialMT" w:cs="ArialMT"/>
          <w:szCs w:val="24"/>
        </w:rPr>
        <w:t xml:space="preserve">lanning </w:t>
      </w:r>
      <w:r w:rsidR="00057564" w:rsidRPr="00FC48B5">
        <w:rPr>
          <w:rFonts w:ascii="ArialMT" w:hAnsi="ArialMT" w:cs="ArialMT"/>
          <w:szCs w:val="24"/>
        </w:rPr>
        <w:t>p</w:t>
      </w:r>
      <w:r w:rsidRPr="00FC48B5">
        <w:rPr>
          <w:rFonts w:ascii="ArialMT" w:hAnsi="ArialMT" w:cs="ArialMT"/>
          <w:szCs w:val="24"/>
        </w:rPr>
        <w:t xml:space="preserve">roposal </w:t>
      </w:r>
      <w:r w:rsidR="00971B93">
        <w:rPr>
          <w:rFonts w:ascii="ArialMT" w:hAnsi="ArialMT" w:cs="ArialMT"/>
          <w:szCs w:val="24"/>
        </w:rPr>
        <w:t xml:space="preserve">does not </w:t>
      </w:r>
      <w:r w:rsidRPr="00FC48B5">
        <w:rPr>
          <w:rFonts w:ascii="ArialMT" w:hAnsi="ArialMT" w:cs="ArialMT"/>
          <w:szCs w:val="24"/>
        </w:rPr>
        <w:t>propos</w:t>
      </w:r>
      <w:r w:rsidR="00971B93">
        <w:rPr>
          <w:rFonts w:ascii="ArialMT" w:hAnsi="ArialMT" w:cs="ArialMT"/>
          <w:szCs w:val="24"/>
        </w:rPr>
        <w:t>e</w:t>
      </w:r>
      <w:r w:rsidRPr="00FC48B5">
        <w:rPr>
          <w:rFonts w:ascii="ArialMT" w:hAnsi="ArialMT" w:cs="ArialMT"/>
          <w:szCs w:val="24"/>
        </w:rPr>
        <w:t xml:space="preserve"> amendments to the </w:t>
      </w:r>
      <w:r w:rsidRPr="00FC48B5">
        <w:rPr>
          <w:rFonts w:cs="Arial"/>
          <w:szCs w:val="24"/>
        </w:rPr>
        <w:t>Growth Centres SEPP</w:t>
      </w:r>
      <w:r w:rsidRPr="00FC48B5">
        <w:rPr>
          <w:rFonts w:cs="Arial"/>
          <w:i/>
          <w:iCs/>
          <w:szCs w:val="24"/>
        </w:rPr>
        <w:t xml:space="preserve"> </w:t>
      </w:r>
      <w:r w:rsidRPr="00FC48B5">
        <w:rPr>
          <w:rFonts w:ascii="ArialMT" w:hAnsi="ArialMT" w:cs="ArialMT"/>
          <w:szCs w:val="24"/>
        </w:rPr>
        <w:t>that</w:t>
      </w:r>
      <w:r w:rsidR="00FC48B5">
        <w:rPr>
          <w:rFonts w:ascii="ArialMT" w:hAnsi="ArialMT" w:cs="ArialMT"/>
          <w:szCs w:val="24"/>
        </w:rPr>
        <w:t xml:space="preserve"> </w:t>
      </w:r>
      <w:r w:rsidRPr="00FC48B5">
        <w:rPr>
          <w:rFonts w:ascii="ArialMT" w:hAnsi="ArialMT" w:cs="ArialMT"/>
          <w:szCs w:val="24"/>
        </w:rPr>
        <w:t>will have adverse impacts on ecological communities, threatened species or critical habitat.</w:t>
      </w:r>
    </w:p>
    <w:p w14:paraId="76A7D02C" w14:textId="1EEA26B1" w:rsidR="00273126" w:rsidRPr="00FC48B5" w:rsidRDefault="00B15EC4" w:rsidP="00273126">
      <w:pPr>
        <w:pStyle w:val="Heading1"/>
        <w:spacing w:after="0"/>
      </w:pPr>
      <w:r w:rsidRPr="00FC48B5">
        <w:t xml:space="preserve">5.3 </w:t>
      </w:r>
      <w:r w:rsidR="005A57A7" w:rsidRPr="00FC48B5">
        <w:t>Economic</w:t>
      </w:r>
    </w:p>
    <w:p w14:paraId="33807A29" w14:textId="40E8B2CA" w:rsidR="008C31C0" w:rsidRDefault="008C31C0" w:rsidP="00FC48B5">
      <w:pPr>
        <w:tabs>
          <w:tab w:val="left" w:pos="2520"/>
        </w:tabs>
        <w:spacing w:before="120" w:after="120"/>
        <w:rPr>
          <w:rFonts w:cs="Arial"/>
          <w:szCs w:val="24"/>
        </w:rPr>
      </w:pPr>
      <w:r w:rsidRPr="00FC48B5">
        <w:rPr>
          <w:rFonts w:cs="Arial"/>
          <w:szCs w:val="24"/>
        </w:rPr>
        <w:t xml:space="preserve">The planning proposal does not propose amendments to the Growth Centres SEPP that will have adverse </w:t>
      </w:r>
      <w:r w:rsidR="00594835" w:rsidRPr="00FC48B5">
        <w:rPr>
          <w:rFonts w:cs="Arial"/>
          <w:szCs w:val="24"/>
        </w:rPr>
        <w:t>economic</w:t>
      </w:r>
      <w:r w:rsidRPr="00FC48B5">
        <w:rPr>
          <w:rFonts w:cs="Arial"/>
          <w:szCs w:val="24"/>
        </w:rPr>
        <w:t xml:space="preserve"> impacts. The proposal seeks </w:t>
      </w:r>
      <w:r w:rsidR="00971B93">
        <w:rPr>
          <w:rFonts w:cs="Arial"/>
          <w:szCs w:val="24"/>
        </w:rPr>
        <w:t xml:space="preserve">to </w:t>
      </w:r>
      <w:r w:rsidRPr="00FC48B5">
        <w:rPr>
          <w:rFonts w:cs="Arial"/>
          <w:szCs w:val="24"/>
        </w:rPr>
        <w:t>add a new clause to the SEPP to provide additional clarification on design outcomes for studio dwellings</w:t>
      </w:r>
      <w:r w:rsidR="00971B93">
        <w:rPr>
          <w:rFonts w:cs="Arial"/>
          <w:szCs w:val="24"/>
        </w:rPr>
        <w:t>,</w:t>
      </w:r>
      <w:r w:rsidRPr="00FC48B5">
        <w:rPr>
          <w:rFonts w:cs="Arial"/>
          <w:szCs w:val="24"/>
        </w:rPr>
        <w:t xml:space="preserve"> which may </w:t>
      </w:r>
      <w:r w:rsidR="00FC48B5">
        <w:rPr>
          <w:rFonts w:cs="Arial"/>
          <w:szCs w:val="24"/>
        </w:rPr>
        <w:t xml:space="preserve">contribute to the </w:t>
      </w:r>
      <w:r w:rsidR="00594835" w:rsidRPr="00FC48B5">
        <w:rPr>
          <w:rFonts w:cs="Arial"/>
          <w:szCs w:val="24"/>
        </w:rPr>
        <w:t>economic</w:t>
      </w:r>
      <w:r w:rsidRPr="00FC48B5">
        <w:rPr>
          <w:rFonts w:cs="Arial"/>
          <w:szCs w:val="24"/>
        </w:rPr>
        <w:t xml:space="preserve"> benefits to housing affordability in the SWGA.</w:t>
      </w:r>
    </w:p>
    <w:p w14:paraId="3A1FC208" w14:textId="6F636DCB" w:rsidR="00F664F5" w:rsidRDefault="00F664F5" w:rsidP="00FC48B5">
      <w:pPr>
        <w:tabs>
          <w:tab w:val="left" w:pos="2520"/>
        </w:tabs>
        <w:spacing w:before="120" w:after="120"/>
        <w:rPr>
          <w:rFonts w:cs="Arial"/>
          <w:szCs w:val="24"/>
        </w:rPr>
      </w:pPr>
    </w:p>
    <w:p w14:paraId="5477EA20" w14:textId="77777777" w:rsidR="00F664F5" w:rsidRPr="00FC48B5" w:rsidRDefault="00F664F5" w:rsidP="00FC48B5">
      <w:pPr>
        <w:tabs>
          <w:tab w:val="left" w:pos="2520"/>
        </w:tabs>
        <w:spacing w:before="120" w:after="120"/>
        <w:rPr>
          <w:rFonts w:cs="Arial"/>
          <w:szCs w:val="24"/>
        </w:rPr>
      </w:pPr>
    </w:p>
    <w:p w14:paraId="0D821A4B" w14:textId="77777777" w:rsidR="00273126" w:rsidRPr="00FC48B5" w:rsidRDefault="00273126" w:rsidP="00273126">
      <w:pPr>
        <w:tabs>
          <w:tab w:val="left" w:pos="2520"/>
        </w:tabs>
        <w:spacing w:after="120"/>
        <w:rPr>
          <w:rFonts w:cs="Arial"/>
          <w:szCs w:val="24"/>
        </w:rPr>
      </w:pPr>
      <w:r w:rsidRPr="00FC48B5">
        <w:rPr>
          <w:rFonts w:cs="Arial"/>
          <w:b/>
          <w:bCs/>
          <w:szCs w:val="24"/>
        </w:rPr>
        <w:lastRenderedPageBreak/>
        <w:t>5.4 Infrastructure</w:t>
      </w:r>
    </w:p>
    <w:p w14:paraId="0B2D66CA" w14:textId="6962E039" w:rsidR="00273126" w:rsidRPr="00FC48B5" w:rsidRDefault="00273126" w:rsidP="00273126">
      <w:pPr>
        <w:tabs>
          <w:tab w:val="left" w:pos="2520"/>
        </w:tabs>
        <w:spacing w:after="120"/>
        <w:rPr>
          <w:rFonts w:cs="Arial"/>
          <w:szCs w:val="24"/>
        </w:rPr>
      </w:pPr>
      <w:r w:rsidRPr="00FC48B5">
        <w:rPr>
          <w:rFonts w:cs="Arial"/>
          <w:szCs w:val="24"/>
        </w:rPr>
        <w:t xml:space="preserve">The planning proposal seeks to </w:t>
      </w:r>
      <w:r w:rsidR="00971B93">
        <w:rPr>
          <w:rFonts w:cs="Arial"/>
          <w:szCs w:val="24"/>
        </w:rPr>
        <w:t>rezone</w:t>
      </w:r>
      <w:r w:rsidRPr="00FC48B5">
        <w:rPr>
          <w:rFonts w:cs="Arial"/>
          <w:szCs w:val="24"/>
        </w:rPr>
        <w:t xml:space="preserve"> </w:t>
      </w:r>
      <w:r w:rsidR="00FC48B5">
        <w:rPr>
          <w:rFonts w:cs="Arial"/>
          <w:szCs w:val="24"/>
        </w:rPr>
        <w:t>four</w:t>
      </w:r>
      <w:r w:rsidRPr="00FC48B5">
        <w:rPr>
          <w:rFonts w:cs="Arial"/>
          <w:szCs w:val="24"/>
        </w:rPr>
        <w:t xml:space="preserve"> sites</w:t>
      </w:r>
      <w:r w:rsidR="00971B93">
        <w:rPr>
          <w:rFonts w:cs="Arial"/>
          <w:szCs w:val="24"/>
        </w:rPr>
        <w:t>,</w:t>
      </w:r>
      <w:r w:rsidRPr="00FC48B5">
        <w:rPr>
          <w:rFonts w:cs="Arial"/>
          <w:szCs w:val="24"/>
        </w:rPr>
        <w:t xml:space="preserve"> owned by Sydney Water</w:t>
      </w:r>
      <w:r w:rsidR="00971B93">
        <w:rPr>
          <w:rFonts w:cs="Arial"/>
          <w:szCs w:val="24"/>
        </w:rPr>
        <w:t>,</w:t>
      </w:r>
      <w:r w:rsidRPr="00FC48B5">
        <w:rPr>
          <w:rFonts w:cs="Arial"/>
          <w:szCs w:val="24"/>
        </w:rPr>
        <w:t xml:space="preserve"> to </w:t>
      </w:r>
      <w:r w:rsidR="00971B93">
        <w:rPr>
          <w:rFonts w:cs="Arial"/>
          <w:szCs w:val="24"/>
        </w:rPr>
        <w:t>assist with</w:t>
      </w:r>
      <w:r w:rsidRPr="00FC48B5">
        <w:rPr>
          <w:rFonts w:cs="Arial"/>
          <w:szCs w:val="24"/>
        </w:rPr>
        <w:t xml:space="preserve"> th</w:t>
      </w:r>
      <w:r w:rsidR="00FC48B5">
        <w:rPr>
          <w:rFonts w:cs="Arial"/>
          <w:szCs w:val="24"/>
        </w:rPr>
        <w:t>e delivery of</w:t>
      </w:r>
      <w:r w:rsidRPr="00FC48B5">
        <w:rPr>
          <w:rFonts w:cs="Arial"/>
          <w:szCs w:val="24"/>
        </w:rPr>
        <w:t xml:space="preserve">  water and sewerage servic</w:t>
      </w:r>
      <w:r w:rsidR="00971B93">
        <w:rPr>
          <w:rFonts w:cs="Arial"/>
          <w:szCs w:val="24"/>
        </w:rPr>
        <w:t>es</w:t>
      </w:r>
      <w:r w:rsidRPr="00FC48B5">
        <w:rPr>
          <w:rFonts w:cs="Arial"/>
          <w:szCs w:val="24"/>
        </w:rPr>
        <w:t xml:space="preserve"> to support urban development in Camden’s SWGA.</w:t>
      </w:r>
    </w:p>
    <w:p w14:paraId="50448714" w14:textId="77777777"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6. </w:t>
      </w:r>
      <w:r w:rsidR="005A57A7">
        <w:rPr>
          <w:rFonts w:cs="Arial"/>
          <w:b/>
        </w:rPr>
        <w:t>CONSULTATION</w:t>
      </w:r>
    </w:p>
    <w:p w14:paraId="6FFEF7CF" w14:textId="77777777" w:rsidR="005A57A7" w:rsidRPr="005F5956" w:rsidRDefault="00B15EC4" w:rsidP="002C779B">
      <w:pPr>
        <w:tabs>
          <w:tab w:val="left" w:pos="2520"/>
        </w:tabs>
        <w:spacing w:before="120"/>
        <w:rPr>
          <w:rFonts w:cs="Arial"/>
          <w:b/>
          <w:szCs w:val="24"/>
        </w:rPr>
      </w:pPr>
      <w:r>
        <w:rPr>
          <w:rFonts w:cs="Arial"/>
          <w:b/>
          <w:szCs w:val="24"/>
        </w:rPr>
        <w:t xml:space="preserve">6.1 </w:t>
      </w:r>
      <w:r w:rsidR="005A57A7" w:rsidRPr="005F5956">
        <w:rPr>
          <w:rFonts w:cs="Arial"/>
          <w:b/>
          <w:szCs w:val="24"/>
        </w:rPr>
        <w:t>Community</w:t>
      </w:r>
    </w:p>
    <w:p w14:paraId="623A8AB3" w14:textId="1E49CAF7" w:rsidR="00B33FD0" w:rsidRPr="00192657" w:rsidRDefault="00B33FD0" w:rsidP="00B33FD0">
      <w:pPr>
        <w:tabs>
          <w:tab w:val="left" w:pos="2520"/>
        </w:tabs>
        <w:spacing w:before="120"/>
        <w:rPr>
          <w:rFonts w:cs="Arial"/>
          <w:szCs w:val="24"/>
        </w:rPr>
      </w:pPr>
      <w:r w:rsidRPr="00192657">
        <w:rPr>
          <w:rFonts w:cs="Arial"/>
          <w:szCs w:val="24"/>
        </w:rPr>
        <w:t xml:space="preserve">Council proposes to undertake a community consultation period of 28 days. Given the wide-ranging nature of the proposal, this period </w:t>
      </w:r>
      <w:r w:rsidR="00F56BA9" w:rsidRPr="00192657">
        <w:rPr>
          <w:rFonts w:cs="Arial"/>
          <w:szCs w:val="24"/>
        </w:rPr>
        <w:t>is</w:t>
      </w:r>
      <w:r w:rsidRPr="00192657">
        <w:rPr>
          <w:rFonts w:cs="Arial"/>
          <w:szCs w:val="24"/>
        </w:rPr>
        <w:t xml:space="preserve"> appropriate.</w:t>
      </w:r>
    </w:p>
    <w:p w14:paraId="74D95E64" w14:textId="77777777" w:rsidR="001847F8" w:rsidRPr="005F5956" w:rsidRDefault="00B15EC4" w:rsidP="002C779B">
      <w:pPr>
        <w:tabs>
          <w:tab w:val="left" w:pos="2520"/>
        </w:tabs>
        <w:spacing w:before="120"/>
        <w:rPr>
          <w:rFonts w:cs="Arial"/>
          <w:b/>
          <w:szCs w:val="24"/>
        </w:rPr>
      </w:pPr>
      <w:r>
        <w:rPr>
          <w:rFonts w:cs="Arial"/>
          <w:b/>
          <w:szCs w:val="24"/>
        </w:rPr>
        <w:t xml:space="preserve">6.2 </w:t>
      </w:r>
      <w:r w:rsidR="005A57A7" w:rsidRPr="005F5956">
        <w:rPr>
          <w:rFonts w:cs="Arial"/>
          <w:b/>
          <w:szCs w:val="24"/>
        </w:rPr>
        <w:t>Agencies</w:t>
      </w:r>
    </w:p>
    <w:p w14:paraId="52070D53" w14:textId="64ACC99D" w:rsidR="003924E7" w:rsidRPr="00B33FD0" w:rsidRDefault="00FC48B5" w:rsidP="00FC48B5">
      <w:pPr>
        <w:tabs>
          <w:tab w:val="left" w:pos="2520"/>
        </w:tabs>
        <w:spacing w:before="120" w:after="120"/>
        <w:rPr>
          <w:rFonts w:cs="Arial"/>
          <w:szCs w:val="24"/>
        </w:rPr>
      </w:pPr>
      <w:r>
        <w:rPr>
          <w:rFonts w:cs="Arial"/>
          <w:szCs w:val="24"/>
        </w:rPr>
        <w:t xml:space="preserve">It is recommended the </w:t>
      </w:r>
      <w:r w:rsidR="00B33FD0" w:rsidRPr="00B33FD0">
        <w:rPr>
          <w:rFonts w:cs="Arial"/>
          <w:szCs w:val="24"/>
        </w:rPr>
        <w:t xml:space="preserve">Heritage NSW </w:t>
      </w:r>
      <w:r>
        <w:rPr>
          <w:rFonts w:cs="Arial"/>
          <w:szCs w:val="24"/>
        </w:rPr>
        <w:t>t</w:t>
      </w:r>
      <w:r w:rsidR="00B33FD0" w:rsidRPr="00B33FD0">
        <w:rPr>
          <w:rFonts w:cs="Arial"/>
          <w:szCs w:val="24"/>
        </w:rPr>
        <w:t xml:space="preserve">o be consulted for the </w:t>
      </w:r>
      <w:r>
        <w:rPr>
          <w:rFonts w:cs="Arial"/>
          <w:szCs w:val="24"/>
        </w:rPr>
        <w:t xml:space="preserve">State </w:t>
      </w:r>
      <w:r w:rsidR="00067F5E">
        <w:rPr>
          <w:rFonts w:cs="Arial"/>
          <w:szCs w:val="24"/>
        </w:rPr>
        <w:t>h</w:t>
      </w:r>
      <w:r>
        <w:rPr>
          <w:rFonts w:cs="Arial"/>
          <w:szCs w:val="24"/>
        </w:rPr>
        <w:t xml:space="preserve">eritage listed </w:t>
      </w:r>
      <w:r w:rsidR="00067F5E">
        <w:rPr>
          <w:rFonts w:cs="Arial"/>
          <w:szCs w:val="24"/>
        </w:rPr>
        <w:t xml:space="preserve">item </w:t>
      </w:r>
      <w:r w:rsidR="00FB3421">
        <w:rPr>
          <w:rFonts w:cs="Arial"/>
          <w:szCs w:val="24"/>
        </w:rPr>
        <w:t xml:space="preserve">Oran Park </w:t>
      </w:r>
      <w:r w:rsidRPr="00B33FD0">
        <w:rPr>
          <w:rFonts w:cs="Arial"/>
          <w:szCs w:val="24"/>
        </w:rPr>
        <w:t>House</w:t>
      </w:r>
      <w:r>
        <w:rPr>
          <w:rFonts w:cs="Arial"/>
          <w:szCs w:val="24"/>
        </w:rPr>
        <w:t xml:space="preserve"> in relation to </w:t>
      </w:r>
      <w:r w:rsidR="00B33FD0" w:rsidRPr="00B33FD0">
        <w:rPr>
          <w:rFonts w:cs="Arial"/>
          <w:szCs w:val="24"/>
        </w:rPr>
        <w:t xml:space="preserve">the view lines </w:t>
      </w:r>
      <w:r>
        <w:rPr>
          <w:rFonts w:cs="Arial"/>
          <w:szCs w:val="24"/>
        </w:rPr>
        <w:t xml:space="preserve">to and from </w:t>
      </w:r>
      <w:bookmarkStart w:id="5" w:name="_Hlk46258493"/>
      <w:r>
        <w:rPr>
          <w:rFonts w:cs="Arial"/>
          <w:szCs w:val="24"/>
        </w:rPr>
        <w:t xml:space="preserve">the property. </w:t>
      </w:r>
      <w:bookmarkEnd w:id="5"/>
    </w:p>
    <w:p w14:paraId="2EFF4D62" w14:textId="2A3C48E6" w:rsidR="00B33FD0" w:rsidRDefault="00B33FD0" w:rsidP="002C779B">
      <w:pPr>
        <w:tabs>
          <w:tab w:val="left" w:pos="2520"/>
        </w:tabs>
        <w:spacing w:after="120"/>
        <w:rPr>
          <w:rFonts w:cs="Arial"/>
          <w:szCs w:val="24"/>
        </w:rPr>
      </w:pPr>
      <w:r w:rsidRPr="00B33FD0">
        <w:rPr>
          <w:rFonts w:cs="Arial"/>
          <w:szCs w:val="24"/>
        </w:rPr>
        <w:t xml:space="preserve">The Rural Fire Service (RFS) be consulted </w:t>
      </w:r>
      <w:r w:rsidR="00665B76">
        <w:rPr>
          <w:rFonts w:cs="Arial"/>
          <w:szCs w:val="24"/>
        </w:rPr>
        <w:t>regarding</w:t>
      </w:r>
      <w:r w:rsidRPr="00B33FD0">
        <w:rPr>
          <w:rFonts w:cs="Arial"/>
          <w:szCs w:val="24"/>
        </w:rPr>
        <w:t xml:space="preserve"> </w:t>
      </w:r>
      <w:r w:rsidR="00971B93">
        <w:rPr>
          <w:rFonts w:cs="Arial"/>
          <w:szCs w:val="24"/>
        </w:rPr>
        <w:t xml:space="preserve">the </w:t>
      </w:r>
      <w:r w:rsidRPr="00B33FD0">
        <w:rPr>
          <w:rFonts w:cs="Arial"/>
          <w:szCs w:val="24"/>
        </w:rPr>
        <w:t>rezon</w:t>
      </w:r>
      <w:r w:rsidR="00FC48B5">
        <w:rPr>
          <w:rFonts w:cs="Arial"/>
          <w:szCs w:val="24"/>
        </w:rPr>
        <w:t xml:space="preserve">ing of </w:t>
      </w:r>
      <w:r w:rsidRPr="00B33FD0">
        <w:rPr>
          <w:rFonts w:cs="Arial"/>
          <w:szCs w:val="24"/>
        </w:rPr>
        <w:t xml:space="preserve">Sydney Water </w:t>
      </w:r>
      <w:r w:rsidR="00971B93">
        <w:rPr>
          <w:rFonts w:cs="Arial"/>
          <w:szCs w:val="24"/>
        </w:rPr>
        <w:t xml:space="preserve">owned </w:t>
      </w:r>
      <w:r w:rsidR="00FC48B5">
        <w:rPr>
          <w:rFonts w:cs="Arial"/>
          <w:szCs w:val="24"/>
        </w:rPr>
        <w:t xml:space="preserve">sites </w:t>
      </w:r>
      <w:r w:rsidR="00971B93">
        <w:rPr>
          <w:rFonts w:cs="Arial"/>
          <w:szCs w:val="24"/>
        </w:rPr>
        <w:t xml:space="preserve">located </w:t>
      </w:r>
      <w:r w:rsidR="0078705B" w:rsidRPr="00B33FD0">
        <w:rPr>
          <w:rFonts w:cs="Arial"/>
          <w:szCs w:val="24"/>
        </w:rPr>
        <w:t>near</w:t>
      </w:r>
      <w:r w:rsidRPr="00B33FD0">
        <w:rPr>
          <w:rFonts w:cs="Arial"/>
          <w:szCs w:val="24"/>
        </w:rPr>
        <w:t xml:space="preserve"> bushfire prone land.</w:t>
      </w:r>
    </w:p>
    <w:p w14:paraId="64A3FDF0" w14:textId="45FFB2C0" w:rsidR="00710846" w:rsidRPr="00B33FD0" w:rsidRDefault="00971B93" w:rsidP="002C779B">
      <w:pPr>
        <w:tabs>
          <w:tab w:val="left" w:pos="2520"/>
        </w:tabs>
        <w:spacing w:after="120"/>
        <w:rPr>
          <w:rFonts w:cs="Arial"/>
          <w:szCs w:val="24"/>
        </w:rPr>
      </w:pPr>
      <w:r>
        <w:rPr>
          <w:rFonts w:cs="Arial"/>
          <w:szCs w:val="24"/>
        </w:rPr>
        <w:t xml:space="preserve">It is proposed that </w:t>
      </w:r>
      <w:r w:rsidR="00710846">
        <w:rPr>
          <w:rFonts w:cs="Arial"/>
          <w:szCs w:val="24"/>
        </w:rPr>
        <w:t>Campbelltown Council be consulted o</w:t>
      </w:r>
      <w:r>
        <w:rPr>
          <w:rFonts w:cs="Arial"/>
          <w:szCs w:val="24"/>
        </w:rPr>
        <w:t>ver</w:t>
      </w:r>
      <w:r w:rsidR="00710846">
        <w:rPr>
          <w:rFonts w:cs="Arial"/>
          <w:szCs w:val="24"/>
        </w:rPr>
        <w:t xml:space="preserve"> the boundary realignment between the two LGAs.  </w:t>
      </w:r>
    </w:p>
    <w:p w14:paraId="739711AD" w14:textId="77777777" w:rsidR="004D059D" w:rsidRPr="00B41AF5" w:rsidRDefault="00B15EC4" w:rsidP="00253EFC">
      <w:pPr>
        <w:pBdr>
          <w:bottom w:val="single" w:sz="4" w:space="1" w:color="auto"/>
        </w:pBdr>
        <w:spacing w:before="240"/>
        <w:rPr>
          <w:b/>
        </w:rPr>
      </w:pPr>
      <w:r>
        <w:rPr>
          <w:b/>
        </w:rPr>
        <w:t xml:space="preserve">7. </w:t>
      </w:r>
      <w:r w:rsidR="004D059D">
        <w:rPr>
          <w:b/>
        </w:rPr>
        <w:t>TIME</w:t>
      </w:r>
      <w:r w:rsidR="00C56229">
        <w:rPr>
          <w:b/>
        </w:rPr>
        <w:t xml:space="preserve"> </w:t>
      </w:r>
      <w:r w:rsidR="004D059D">
        <w:rPr>
          <w:b/>
        </w:rPr>
        <w:t xml:space="preserve">FRAME </w:t>
      </w:r>
    </w:p>
    <w:p w14:paraId="058E029A" w14:textId="77777777" w:rsidR="004D059D" w:rsidRPr="00C56229" w:rsidRDefault="004D059D" w:rsidP="004B335E">
      <w:pPr>
        <w:tabs>
          <w:tab w:val="left" w:pos="2520"/>
        </w:tabs>
        <w:spacing w:before="120"/>
        <w:rPr>
          <w:rFonts w:cs="Arial"/>
          <w:sz w:val="2"/>
          <w:szCs w:val="2"/>
        </w:rPr>
      </w:pPr>
    </w:p>
    <w:p w14:paraId="34067F06" w14:textId="49275136" w:rsidR="003924E7" w:rsidRPr="00665B76" w:rsidRDefault="00B33FD0" w:rsidP="004B335E">
      <w:pPr>
        <w:pBdr>
          <w:bottom w:val="single" w:sz="4" w:space="1" w:color="auto"/>
        </w:pBdr>
        <w:tabs>
          <w:tab w:val="left" w:pos="2520"/>
        </w:tabs>
        <w:spacing w:after="120"/>
        <w:rPr>
          <w:rFonts w:cs="Arial"/>
        </w:rPr>
      </w:pPr>
      <w:r w:rsidRPr="00665B76">
        <w:rPr>
          <w:rFonts w:cs="Arial"/>
        </w:rPr>
        <w:t>Council has not provided a</w:t>
      </w:r>
      <w:r w:rsidR="00971B93">
        <w:rPr>
          <w:rFonts w:cs="Arial"/>
        </w:rPr>
        <w:t xml:space="preserve"> </w:t>
      </w:r>
      <w:r w:rsidRPr="00665B76">
        <w:rPr>
          <w:rFonts w:cs="Arial"/>
        </w:rPr>
        <w:t>finalisation date</w:t>
      </w:r>
      <w:r w:rsidR="00971B93">
        <w:rPr>
          <w:rFonts w:cs="Arial"/>
        </w:rPr>
        <w:t xml:space="preserve"> for</w:t>
      </w:r>
      <w:r w:rsidRPr="00665B76">
        <w:rPr>
          <w:rFonts w:cs="Arial"/>
        </w:rPr>
        <w:t xml:space="preserve"> the planning proposal. </w:t>
      </w:r>
      <w:r w:rsidR="00665B76" w:rsidRPr="00665B76">
        <w:rPr>
          <w:rFonts w:cs="Arial"/>
        </w:rPr>
        <w:t xml:space="preserve">The Department </w:t>
      </w:r>
      <w:r w:rsidR="00971B93">
        <w:rPr>
          <w:rFonts w:cs="Arial"/>
        </w:rPr>
        <w:t xml:space="preserve">considers that a </w:t>
      </w:r>
      <w:r w:rsidR="00665B76" w:rsidRPr="00665B76">
        <w:rPr>
          <w:rFonts w:cs="Arial"/>
        </w:rPr>
        <w:t xml:space="preserve">12 months </w:t>
      </w:r>
      <w:r w:rsidR="00971B93">
        <w:rPr>
          <w:rFonts w:cs="Arial"/>
        </w:rPr>
        <w:t xml:space="preserve">period, </w:t>
      </w:r>
      <w:r w:rsidR="00665B76" w:rsidRPr="00665B76">
        <w:rPr>
          <w:rFonts w:cs="Arial"/>
        </w:rPr>
        <w:t>from the date of the Gateway determination</w:t>
      </w:r>
      <w:r w:rsidR="00971B93">
        <w:rPr>
          <w:rFonts w:cs="Arial"/>
        </w:rPr>
        <w:t xml:space="preserve">, is </w:t>
      </w:r>
      <w:r w:rsidR="00665B76" w:rsidRPr="00665B76">
        <w:rPr>
          <w:rFonts w:cs="Arial"/>
        </w:rPr>
        <w:t xml:space="preserve">acceptable for </w:t>
      </w:r>
      <w:r w:rsidR="00971B93">
        <w:rPr>
          <w:rFonts w:cs="Arial"/>
        </w:rPr>
        <w:t xml:space="preserve">finalisation of the </w:t>
      </w:r>
      <w:r w:rsidR="00665B76" w:rsidRPr="00665B76">
        <w:rPr>
          <w:rFonts w:cs="Arial"/>
        </w:rPr>
        <w:t>planning proposal</w:t>
      </w:r>
      <w:r w:rsidR="00971B93">
        <w:rPr>
          <w:rFonts w:cs="Arial"/>
        </w:rPr>
        <w:t xml:space="preserve">. </w:t>
      </w:r>
    </w:p>
    <w:p w14:paraId="7843E20B" w14:textId="77777777" w:rsidR="001D034F" w:rsidRPr="00A15C06" w:rsidRDefault="00B15EC4" w:rsidP="00253EFC">
      <w:pPr>
        <w:pBdr>
          <w:bottom w:val="single" w:sz="4" w:space="1" w:color="auto"/>
        </w:pBdr>
        <w:tabs>
          <w:tab w:val="left" w:pos="2520"/>
        </w:tabs>
        <w:spacing w:before="240" w:after="120"/>
        <w:rPr>
          <w:rFonts w:cs="Arial"/>
          <w:b/>
        </w:rPr>
      </w:pPr>
      <w:bookmarkStart w:id="6" w:name="_Hlk524428927"/>
      <w:r>
        <w:rPr>
          <w:rFonts w:cs="Arial"/>
          <w:b/>
        </w:rPr>
        <w:t xml:space="preserve">8. </w:t>
      </w:r>
      <w:r w:rsidR="004B3CC1">
        <w:rPr>
          <w:rFonts w:cs="Arial"/>
          <w:b/>
        </w:rPr>
        <w:t>LOCAL PLAN-MAKING AUTHORITY</w:t>
      </w:r>
    </w:p>
    <w:bookmarkEnd w:id="6"/>
    <w:p w14:paraId="5F43AA2B" w14:textId="5C897DAD" w:rsidR="006D2EF6" w:rsidRPr="00665B76" w:rsidRDefault="00665B76" w:rsidP="00C56229">
      <w:pPr>
        <w:tabs>
          <w:tab w:val="left" w:pos="2520"/>
        </w:tabs>
        <w:spacing w:before="120" w:after="120"/>
        <w:rPr>
          <w:rFonts w:cs="Arial"/>
          <w:szCs w:val="24"/>
        </w:rPr>
      </w:pPr>
      <w:r w:rsidRPr="00665B76">
        <w:rPr>
          <w:rFonts w:cs="Arial"/>
          <w:szCs w:val="24"/>
        </w:rPr>
        <w:t>C</w:t>
      </w:r>
      <w:r w:rsidR="007A5FEE" w:rsidRPr="00665B76">
        <w:rPr>
          <w:rFonts w:cs="Arial"/>
          <w:szCs w:val="24"/>
        </w:rPr>
        <w:t>ouncil has not requested to be the local plan-making authority. Given that the planning proposal</w:t>
      </w:r>
      <w:r w:rsidRPr="00665B76">
        <w:rPr>
          <w:rFonts w:cs="Arial"/>
          <w:szCs w:val="24"/>
        </w:rPr>
        <w:t xml:space="preserve"> seeks to amend the Growth Centres SEPP, </w:t>
      </w:r>
      <w:r w:rsidR="00971B93">
        <w:rPr>
          <w:rFonts w:cs="Arial"/>
          <w:szCs w:val="24"/>
        </w:rPr>
        <w:t xml:space="preserve">authorisation to exercise the </w:t>
      </w:r>
      <w:r w:rsidR="007A5FEE" w:rsidRPr="00665B76">
        <w:rPr>
          <w:rFonts w:cs="Arial"/>
          <w:szCs w:val="24"/>
        </w:rPr>
        <w:t xml:space="preserve">delegation </w:t>
      </w:r>
      <w:r w:rsidR="00971B93">
        <w:rPr>
          <w:rFonts w:cs="Arial"/>
          <w:szCs w:val="24"/>
        </w:rPr>
        <w:t xml:space="preserve">by Council is not </w:t>
      </w:r>
      <w:r w:rsidR="00D43047">
        <w:rPr>
          <w:rFonts w:cs="Arial"/>
          <w:szCs w:val="24"/>
        </w:rPr>
        <w:t xml:space="preserve">recommended. </w:t>
      </w:r>
    </w:p>
    <w:p w14:paraId="41E41C4C" w14:textId="77777777" w:rsidR="00787A61" w:rsidRPr="00B41AF5" w:rsidRDefault="00B15EC4" w:rsidP="00253EFC">
      <w:pPr>
        <w:pBdr>
          <w:bottom w:val="single" w:sz="4" w:space="1" w:color="auto"/>
        </w:pBdr>
        <w:spacing w:before="240" w:after="120"/>
        <w:rPr>
          <w:b/>
        </w:rPr>
      </w:pPr>
      <w:r>
        <w:rPr>
          <w:b/>
        </w:rPr>
        <w:t xml:space="preserve">9. </w:t>
      </w:r>
      <w:r w:rsidR="00787A61">
        <w:rPr>
          <w:b/>
        </w:rPr>
        <w:t>CONCLUSION</w:t>
      </w:r>
    </w:p>
    <w:p w14:paraId="77C7C599" w14:textId="01698BC4" w:rsidR="00FB3421" w:rsidRDefault="00971B93" w:rsidP="00C56229">
      <w:pPr>
        <w:tabs>
          <w:tab w:val="left" w:pos="2520"/>
        </w:tabs>
        <w:spacing w:before="120" w:after="120"/>
        <w:rPr>
          <w:rFonts w:cs="Arial"/>
        </w:rPr>
      </w:pPr>
      <w:r>
        <w:rPr>
          <w:rFonts w:cs="Arial"/>
        </w:rPr>
        <w:t xml:space="preserve">Subject to conditions, progression of the </w:t>
      </w:r>
      <w:r w:rsidR="005660AA" w:rsidRPr="00B21B73">
        <w:rPr>
          <w:rFonts w:cs="Arial"/>
        </w:rPr>
        <w:t xml:space="preserve">planning proposal is </w:t>
      </w:r>
      <w:r w:rsidR="005E5BBE" w:rsidRPr="00B21B73">
        <w:rPr>
          <w:rFonts w:cs="Arial"/>
        </w:rPr>
        <w:t>s</w:t>
      </w:r>
      <w:r w:rsidR="005660AA" w:rsidRPr="00B21B73">
        <w:rPr>
          <w:rFonts w:cs="Arial"/>
        </w:rPr>
        <w:t xml:space="preserve">upported </w:t>
      </w:r>
      <w:r w:rsidR="005E5BBE" w:rsidRPr="00B21B73">
        <w:rPr>
          <w:rFonts w:cs="Arial"/>
        </w:rPr>
        <w:t xml:space="preserve">as it seeks to make administrative amendments to the Growth Centres SEPP to improve the legibility and clarity </w:t>
      </w:r>
      <w:r>
        <w:rPr>
          <w:rFonts w:cs="Arial"/>
        </w:rPr>
        <w:t>a</w:t>
      </w:r>
      <w:r w:rsidR="005E5BBE" w:rsidRPr="00B21B73">
        <w:rPr>
          <w:rFonts w:cs="Arial"/>
        </w:rPr>
        <w:t xml:space="preserve">nd </w:t>
      </w:r>
      <w:r w:rsidR="00B21B73" w:rsidRPr="00B21B73">
        <w:rPr>
          <w:rFonts w:cs="Arial"/>
        </w:rPr>
        <w:t xml:space="preserve">the accuracy of </w:t>
      </w:r>
      <w:r>
        <w:rPr>
          <w:rFonts w:cs="Arial"/>
        </w:rPr>
        <w:t>supporting maps</w:t>
      </w:r>
      <w:r w:rsidR="00B21B73" w:rsidRPr="00B21B73">
        <w:rPr>
          <w:rFonts w:cs="Arial"/>
        </w:rPr>
        <w:t xml:space="preserve">. </w:t>
      </w:r>
    </w:p>
    <w:p w14:paraId="671E5FEE" w14:textId="0A4529A9" w:rsidR="00C21387" w:rsidRDefault="00B21B73" w:rsidP="00C56229">
      <w:pPr>
        <w:tabs>
          <w:tab w:val="left" w:pos="2520"/>
        </w:tabs>
        <w:spacing w:before="120" w:after="120"/>
        <w:rPr>
          <w:rFonts w:cs="Arial"/>
        </w:rPr>
      </w:pPr>
      <w:r w:rsidRPr="00B21B73">
        <w:rPr>
          <w:rFonts w:cs="Arial"/>
        </w:rPr>
        <w:t xml:space="preserve">The rezoning Sydney Water owned sites is supported </w:t>
      </w:r>
      <w:r w:rsidR="00971B93">
        <w:rPr>
          <w:rFonts w:cs="Arial"/>
        </w:rPr>
        <w:t xml:space="preserve">as it reflects </w:t>
      </w:r>
      <w:r w:rsidRPr="00B21B73">
        <w:rPr>
          <w:rFonts w:cs="Arial"/>
        </w:rPr>
        <w:t>current and ongoing use</w:t>
      </w:r>
      <w:r w:rsidR="00971B93">
        <w:rPr>
          <w:rFonts w:cs="Arial"/>
        </w:rPr>
        <w:t>.</w:t>
      </w:r>
    </w:p>
    <w:p w14:paraId="0F9BAEE2" w14:textId="3A5F4BB7" w:rsidR="00B21B73" w:rsidRPr="00B21B73" w:rsidRDefault="00B21B73" w:rsidP="00C56229">
      <w:pPr>
        <w:tabs>
          <w:tab w:val="left" w:pos="2520"/>
        </w:tabs>
        <w:spacing w:before="120" w:after="120"/>
        <w:rPr>
          <w:rFonts w:cs="Arial"/>
        </w:rPr>
      </w:pPr>
      <w:r>
        <w:rPr>
          <w:rFonts w:cs="Arial"/>
        </w:rPr>
        <w:t xml:space="preserve">The proposed amendments have strategic and </w:t>
      </w:r>
      <w:r w:rsidR="00D43047">
        <w:rPr>
          <w:rFonts w:cs="Arial"/>
        </w:rPr>
        <w:t>site-specific</w:t>
      </w:r>
      <w:r>
        <w:rPr>
          <w:rFonts w:cs="Arial"/>
        </w:rPr>
        <w:t xml:space="preserve"> merit, </w:t>
      </w:r>
      <w:r w:rsidR="00710846">
        <w:rPr>
          <w:rFonts w:cs="Arial"/>
        </w:rPr>
        <w:t xml:space="preserve">and </w:t>
      </w:r>
      <w:r>
        <w:rPr>
          <w:rFonts w:cs="Arial"/>
        </w:rPr>
        <w:t xml:space="preserve">are </w:t>
      </w:r>
      <w:r w:rsidR="00971B93">
        <w:rPr>
          <w:rFonts w:cs="Arial"/>
        </w:rPr>
        <w:t>not in</w:t>
      </w:r>
      <w:r>
        <w:rPr>
          <w:rFonts w:cs="Arial"/>
        </w:rPr>
        <w:t xml:space="preserve">consistent with the Western District Plan and Camden’s LSPS. </w:t>
      </w:r>
    </w:p>
    <w:p w14:paraId="135322E0" w14:textId="77777777" w:rsidR="004D059D" w:rsidRPr="00B41AF5" w:rsidRDefault="00B15EC4" w:rsidP="00253EFC">
      <w:pPr>
        <w:pBdr>
          <w:bottom w:val="single" w:sz="4" w:space="1" w:color="auto"/>
        </w:pBdr>
        <w:spacing w:before="240" w:after="120"/>
        <w:rPr>
          <w:b/>
        </w:rPr>
      </w:pPr>
      <w:r>
        <w:rPr>
          <w:b/>
        </w:rPr>
        <w:t xml:space="preserve">10. </w:t>
      </w:r>
      <w:r w:rsidR="004D059D">
        <w:rPr>
          <w:b/>
        </w:rPr>
        <w:t xml:space="preserve">RECOMMENDATION </w:t>
      </w:r>
    </w:p>
    <w:p w14:paraId="47145918" w14:textId="77777777" w:rsidR="000308E0" w:rsidRPr="00EF11E7" w:rsidRDefault="000308E0" w:rsidP="00C56229">
      <w:pPr>
        <w:tabs>
          <w:tab w:val="left" w:pos="2520"/>
        </w:tabs>
        <w:spacing w:before="120" w:after="120"/>
        <w:rPr>
          <w:szCs w:val="24"/>
        </w:rPr>
      </w:pPr>
      <w:r w:rsidRPr="00EF11E7">
        <w:rPr>
          <w:szCs w:val="24"/>
        </w:rPr>
        <w:t xml:space="preserve">It is recommended that the delegate of the Secretary: </w:t>
      </w:r>
    </w:p>
    <w:p w14:paraId="72AAD2CB" w14:textId="6DFAE340" w:rsidR="000308E0" w:rsidRPr="00B17FC1" w:rsidRDefault="00AD3F23" w:rsidP="00DF5E15">
      <w:pPr>
        <w:numPr>
          <w:ilvl w:val="0"/>
          <w:numId w:val="37"/>
        </w:numPr>
        <w:spacing w:before="120" w:after="120"/>
        <w:ind w:left="426"/>
        <w:rPr>
          <w:szCs w:val="24"/>
        </w:rPr>
      </w:pPr>
      <w:r w:rsidRPr="00B17FC1">
        <w:rPr>
          <w:szCs w:val="24"/>
          <w:lang w:eastAsia="en-US"/>
        </w:rPr>
        <w:t>a</w:t>
      </w:r>
      <w:r w:rsidR="000308E0" w:rsidRPr="00B17FC1">
        <w:rPr>
          <w:szCs w:val="24"/>
          <w:lang w:eastAsia="en-US"/>
        </w:rPr>
        <w:t xml:space="preserve">gree </w:t>
      </w:r>
      <w:r w:rsidRPr="00B17FC1">
        <w:rPr>
          <w:szCs w:val="24"/>
          <w:lang w:eastAsia="en-US"/>
        </w:rPr>
        <w:t xml:space="preserve">that </w:t>
      </w:r>
      <w:r w:rsidR="000308E0" w:rsidRPr="00B17FC1">
        <w:rPr>
          <w:szCs w:val="24"/>
          <w:lang w:eastAsia="en-US"/>
        </w:rPr>
        <w:t xml:space="preserve">any inconsistencies with </w:t>
      </w:r>
      <w:r w:rsidR="0018735D" w:rsidRPr="00B17FC1">
        <w:rPr>
          <w:szCs w:val="24"/>
          <w:lang w:eastAsia="en-US"/>
        </w:rPr>
        <w:t>s</w:t>
      </w:r>
      <w:r w:rsidR="000308E0" w:rsidRPr="00B17FC1">
        <w:rPr>
          <w:szCs w:val="24"/>
          <w:lang w:eastAsia="en-US"/>
        </w:rPr>
        <w:t xml:space="preserve">ection </w:t>
      </w:r>
      <w:r w:rsidR="00DD2159" w:rsidRPr="00B17FC1">
        <w:rPr>
          <w:szCs w:val="24"/>
          <w:lang w:eastAsia="en-US"/>
        </w:rPr>
        <w:t>9.1</w:t>
      </w:r>
      <w:r w:rsidRPr="00B17FC1">
        <w:rPr>
          <w:szCs w:val="24"/>
          <w:lang w:eastAsia="en-US"/>
        </w:rPr>
        <w:t xml:space="preserve"> </w:t>
      </w:r>
      <w:r w:rsidR="000308E0" w:rsidRPr="00B17FC1">
        <w:rPr>
          <w:szCs w:val="24"/>
          <w:lang w:eastAsia="en-US"/>
        </w:rPr>
        <w:t xml:space="preserve">Directions </w:t>
      </w:r>
      <w:r w:rsidR="00D43047">
        <w:rPr>
          <w:szCs w:val="24"/>
          <w:lang w:eastAsia="en-US"/>
        </w:rPr>
        <w:t xml:space="preserve">4.3 Flood Prone Land is </w:t>
      </w:r>
      <w:r w:rsidR="00D1704A">
        <w:rPr>
          <w:szCs w:val="24"/>
          <w:lang w:eastAsia="en-US"/>
        </w:rPr>
        <w:t xml:space="preserve">of </w:t>
      </w:r>
      <w:r w:rsidR="000308E0" w:rsidRPr="00B17FC1">
        <w:rPr>
          <w:szCs w:val="24"/>
          <w:lang w:eastAsia="en-US"/>
        </w:rPr>
        <w:t>minor</w:t>
      </w:r>
      <w:r w:rsidR="00D1704A">
        <w:rPr>
          <w:szCs w:val="24"/>
          <w:lang w:eastAsia="en-US"/>
        </w:rPr>
        <w:t xml:space="preserve"> significance.</w:t>
      </w:r>
    </w:p>
    <w:p w14:paraId="3F32DAC0" w14:textId="77777777" w:rsidR="00C515A2" w:rsidRPr="008009F9" w:rsidRDefault="00C515A2" w:rsidP="00C56229">
      <w:pPr>
        <w:spacing w:before="120" w:after="120"/>
        <w:rPr>
          <w:rFonts w:cs="Arial"/>
          <w:szCs w:val="24"/>
        </w:rPr>
      </w:pPr>
      <w:r>
        <w:rPr>
          <w:szCs w:val="24"/>
        </w:rPr>
        <w:t xml:space="preserve">It is recommended that </w:t>
      </w:r>
      <w:r w:rsidRPr="008009F9">
        <w:rPr>
          <w:szCs w:val="24"/>
        </w:rPr>
        <w:t xml:space="preserve">the delegate of </w:t>
      </w:r>
      <w:r w:rsidRPr="0018735D">
        <w:rPr>
          <w:szCs w:val="24"/>
        </w:rPr>
        <w:t>the</w:t>
      </w:r>
      <w:r w:rsidR="001C3351">
        <w:rPr>
          <w:szCs w:val="24"/>
        </w:rPr>
        <w:t xml:space="preserve"> Minister</w:t>
      </w:r>
      <w:r w:rsidRPr="0018735D">
        <w:rPr>
          <w:szCs w:val="24"/>
        </w:rPr>
        <w:t xml:space="preserve"> determine that </w:t>
      </w:r>
      <w:r w:rsidR="00286976" w:rsidRPr="0018735D">
        <w:rPr>
          <w:szCs w:val="24"/>
        </w:rPr>
        <w:t xml:space="preserve">the planning proposal </w:t>
      </w:r>
      <w:r w:rsidRPr="0018735D">
        <w:rPr>
          <w:szCs w:val="24"/>
        </w:rPr>
        <w:t>should proceed subject to the following conditions:</w:t>
      </w:r>
    </w:p>
    <w:p w14:paraId="486C1815" w14:textId="6A88A3EC" w:rsidR="00080C4F" w:rsidRPr="00080C4F" w:rsidRDefault="00FB3421" w:rsidP="00C56229">
      <w:pPr>
        <w:numPr>
          <w:ilvl w:val="0"/>
          <w:numId w:val="34"/>
        </w:numPr>
        <w:spacing w:before="120" w:after="120"/>
        <w:rPr>
          <w:rFonts w:cs="Arial"/>
          <w:szCs w:val="24"/>
          <w:lang w:eastAsia="en-US"/>
        </w:rPr>
      </w:pPr>
      <w:bookmarkStart w:id="7" w:name="_Hlk46857033"/>
      <w:r>
        <w:rPr>
          <w:szCs w:val="24"/>
          <w:lang w:eastAsia="en-US"/>
        </w:rPr>
        <w:t xml:space="preserve">Prior to public exhibition, </w:t>
      </w:r>
      <w:r w:rsidR="00E82EE2">
        <w:rPr>
          <w:szCs w:val="24"/>
          <w:lang w:eastAsia="en-US"/>
        </w:rPr>
        <w:t>the planning proposal is to be amended to identify</w:t>
      </w:r>
      <w:r w:rsidR="00067F5E">
        <w:rPr>
          <w:szCs w:val="24"/>
          <w:lang w:eastAsia="en-US"/>
        </w:rPr>
        <w:t>:</w:t>
      </w:r>
    </w:p>
    <w:p w14:paraId="3E03FA0E" w14:textId="77777777" w:rsidR="009921F3" w:rsidRDefault="00080C4F" w:rsidP="00235E89">
      <w:pPr>
        <w:pStyle w:val="ListParagraph"/>
        <w:numPr>
          <w:ilvl w:val="0"/>
          <w:numId w:val="44"/>
        </w:numPr>
        <w:spacing w:before="120" w:after="120"/>
        <w:ind w:left="1418" w:hanging="425"/>
        <w:rPr>
          <w:rFonts w:ascii="Arial" w:hAnsi="Arial" w:cs="Arial"/>
          <w:sz w:val="24"/>
          <w:szCs w:val="24"/>
        </w:rPr>
      </w:pPr>
      <w:r w:rsidRPr="009921F3">
        <w:rPr>
          <w:rFonts w:ascii="Arial" w:hAnsi="Arial" w:cs="Arial"/>
          <w:sz w:val="24"/>
          <w:szCs w:val="24"/>
        </w:rPr>
        <w:lastRenderedPageBreak/>
        <w:t xml:space="preserve">the intent of the proposal to make changes to Appendix 10 Campbelltown Growth Centres Precinct Plan in relation to boundary adjustment between Campbelltown and Camden LGAs; </w:t>
      </w:r>
    </w:p>
    <w:p w14:paraId="6E20ED11" w14:textId="14315DFF" w:rsidR="00E82EE2" w:rsidRPr="00067F5E" w:rsidRDefault="00080C4F" w:rsidP="00FD7366">
      <w:pPr>
        <w:pStyle w:val="ListParagraph"/>
        <w:numPr>
          <w:ilvl w:val="0"/>
          <w:numId w:val="44"/>
        </w:numPr>
        <w:spacing w:before="120" w:after="120"/>
        <w:ind w:left="1418" w:hanging="425"/>
        <w:rPr>
          <w:rFonts w:ascii="Arial" w:hAnsi="Arial" w:cs="Arial"/>
          <w:sz w:val="24"/>
          <w:szCs w:val="24"/>
        </w:rPr>
      </w:pPr>
      <w:r w:rsidRPr="00067F5E">
        <w:rPr>
          <w:rFonts w:ascii="Arial" w:hAnsi="Arial" w:cs="Arial"/>
          <w:sz w:val="24"/>
          <w:szCs w:val="24"/>
        </w:rPr>
        <w:t>the proposed height of buildings of those properties north of Oran Park House</w:t>
      </w:r>
      <w:r w:rsidR="009921F3" w:rsidRPr="00067F5E">
        <w:rPr>
          <w:rFonts w:ascii="Arial" w:hAnsi="Arial" w:cs="Arial"/>
          <w:sz w:val="24"/>
          <w:szCs w:val="24"/>
        </w:rPr>
        <w:t xml:space="preserve">; </w:t>
      </w:r>
      <w:r w:rsidR="00E82EE2" w:rsidRPr="00067F5E">
        <w:rPr>
          <w:rFonts w:ascii="Arial" w:hAnsi="Arial" w:cs="Arial"/>
          <w:sz w:val="24"/>
          <w:szCs w:val="24"/>
        </w:rPr>
        <w:t>and</w:t>
      </w:r>
    </w:p>
    <w:p w14:paraId="388481D4" w14:textId="105DE5A0" w:rsidR="00FB3421" w:rsidRPr="009921F3" w:rsidRDefault="00E82EE2" w:rsidP="00E82EE2">
      <w:pPr>
        <w:pStyle w:val="ListParagraph"/>
        <w:numPr>
          <w:ilvl w:val="0"/>
          <w:numId w:val="44"/>
        </w:numPr>
        <w:spacing w:before="120" w:after="120"/>
        <w:ind w:left="1418" w:hanging="425"/>
        <w:rPr>
          <w:rFonts w:ascii="Arial" w:hAnsi="Arial" w:cs="Arial"/>
          <w:sz w:val="24"/>
          <w:szCs w:val="24"/>
        </w:rPr>
      </w:pPr>
      <w:r>
        <w:rPr>
          <w:rFonts w:ascii="Arial" w:hAnsi="Arial" w:cs="Arial"/>
          <w:sz w:val="24"/>
          <w:szCs w:val="24"/>
        </w:rPr>
        <w:t>i</w:t>
      </w:r>
      <w:r w:rsidRPr="00E82EE2">
        <w:rPr>
          <w:rFonts w:ascii="Arial" w:hAnsi="Arial" w:cs="Arial"/>
          <w:sz w:val="24"/>
          <w:szCs w:val="24"/>
        </w:rPr>
        <w:t>nclude a note that the draft proposed clauses will be subject to legal drafting and may alter under this process.</w:t>
      </w:r>
      <w:r w:rsidR="00080C4F" w:rsidRPr="009921F3">
        <w:rPr>
          <w:rFonts w:ascii="Arial" w:hAnsi="Arial" w:cs="Arial"/>
          <w:sz w:val="24"/>
          <w:szCs w:val="24"/>
        </w:rPr>
        <w:t xml:space="preserve">  </w:t>
      </w:r>
    </w:p>
    <w:bookmarkEnd w:id="7"/>
    <w:p w14:paraId="1CFED7CF" w14:textId="41512E64" w:rsidR="00C515A2" w:rsidRPr="008009F9" w:rsidRDefault="00A710E2" w:rsidP="00C56229">
      <w:pPr>
        <w:numPr>
          <w:ilvl w:val="0"/>
          <w:numId w:val="34"/>
        </w:numPr>
        <w:spacing w:before="120" w:after="120"/>
        <w:rPr>
          <w:szCs w:val="24"/>
          <w:lang w:eastAsia="en-US"/>
        </w:rPr>
      </w:pPr>
      <w:r>
        <w:rPr>
          <w:szCs w:val="24"/>
          <w:lang w:eastAsia="en-US"/>
        </w:rPr>
        <w:t xml:space="preserve">The planning proposal should be </w:t>
      </w:r>
      <w:r w:rsidR="009C720D">
        <w:rPr>
          <w:szCs w:val="24"/>
          <w:lang w:eastAsia="en-US"/>
        </w:rPr>
        <w:t>made available for community consultation</w:t>
      </w:r>
      <w:r>
        <w:rPr>
          <w:szCs w:val="24"/>
          <w:lang w:eastAsia="en-US"/>
        </w:rPr>
        <w:t xml:space="preserve"> for </w:t>
      </w:r>
      <w:r w:rsidR="009C720D">
        <w:rPr>
          <w:szCs w:val="24"/>
          <w:lang w:eastAsia="en-US"/>
        </w:rPr>
        <w:t xml:space="preserve">a </w:t>
      </w:r>
      <w:r w:rsidR="009C720D" w:rsidRPr="00B17FC1">
        <w:rPr>
          <w:szCs w:val="24"/>
          <w:lang w:eastAsia="en-US"/>
        </w:rPr>
        <w:t xml:space="preserve">minimum of </w:t>
      </w:r>
      <w:r w:rsidR="00B17FC1" w:rsidRPr="00B17FC1">
        <w:rPr>
          <w:szCs w:val="24"/>
          <w:lang w:eastAsia="en-US"/>
        </w:rPr>
        <w:t>28</w:t>
      </w:r>
      <w:r w:rsidRPr="00B17FC1">
        <w:rPr>
          <w:szCs w:val="24"/>
          <w:lang w:eastAsia="en-US"/>
        </w:rPr>
        <w:t xml:space="preserve"> days.</w:t>
      </w:r>
    </w:p>
    <w:p w14:paraId="77A9F4CA" w14:textId="46124D22" w:rsidR="00C515A2" w:rsidRPr="008009F9" w:rsidRDefault="00C515A2" w:rsidP="00C56229">
      <w:pPr>
        <w:numPr>
          <w:ilvl w:val="0"/>
          <w:numId w:val="34"/>
        </w:numPr>
        <w:spacing w:before="120" w:after="120"/>
        <w:rPr>
          <w:szCs w:val="24"/>
          <w:lang w:eastAsia="en-US"/>
        </w:rPr>
      </w:pPr>
      <w:r w:rsidRPr="008009F9">
        <w:rPr>
          <w:szCs w:val="24"/>
          <w:lang w:eastAsia="en-US"/>
        </w:rPr>
        <w:t>Consultation is required with the following:</w:t>
      </w:r>
    </w:p>
    <w:p w14:paraId="5EA4BD79" w14:textId="44EFBBA8" w:rsidR="00E82EE2" w:rsidRDefault="00E82EE2" w:rsidP="00235E89">
      <w:pPr>
        <w:pStyle w:val="ListParagraph"/>
        <w:numPr>
          <w:ilvl w:val="0"/>
          <w:numId w:val="38"/>
        </w:numPr>
        <w:spacing w:before="120" w:after="120"/>
        <w:ind w:left="993"/>
        <w:rPr>
          <w:rFonts w:ascii="Arial" w:hAnsi="Arial" w:cs="Arial"/>
          <w:sz w:val="24"/>
          <w:szCs w:val="24"/>
        </w:rPr>
      </w:pPr>
      <w:r>
        <w:rPr>
          <w:rFonts w:ascii="Arial" w:hAnsi="Arial" w:cs="Arial"/>
          <w:sz w:val="24"/>
          <w:szCs w:val="24"/>
        </w:rPr>
        <w:t>Campbelltown Council</w:t>
      </w:r>
      <w:r w:rsidR="00067F5E">
        <w:rPr>
          <w:rFonts w:ascii="Arial" w:hAnsi="Arial" w:cs="Arial"/>
          <w:sz w:val="24"/>
          <w:szCs w:val="24"/>
        </w:rPr>
        <w:t>;</w:t>
      </w:r>
    </w:p>
    <w:p w14:paraId="715A3F5A" w14:textId="2211A7B0" w:rsidR="00E82EE2" w:rsidRDefault="00B17FC1" w:rsidP="00235E89">
      <w:pPr>
        <w:pStyle w:val="ListParagraph"/>
        <w:numPr>
          <w:ilvl w:val="0"/>
          <w:numId w:val="38"/>
        </w:numPr>
        <w:spacing w:before="120" w:after="120"/>
        <w:ind w:left="993"/>
        <w:rPr>
          <w:rFonts w:ascii="Arial" w:hAnsi="Arial" w:cs="Arial"/>
          <w:sz w:val="24"/>
          <w:szCs w:val="24"/>
        </w:rPr>
      </w:pPr>
      <w:r w:rsidRPr="00E82EE2">
        <w:rPr>
          <w:rFonts w:ascii="Arial" w:hAnsi="Arial" w:cs="Arial"/>
          <w:sz w:val="24"/>
          <w:szCs w:val="24"/>
        </w:rPr>
        <w:t>Heritage</w:t>
      </w:r>
      <w:r w:rsidR="00E82EE2" w:rsidRPr="00E82EE2">
        <w:rPr>
          <w:rFonts w:ascii="Arial" w:hAnsi="Arial" w:cs="Arial"/>
          <w:sz w:val="24"/>
          <w:szCs w:val="24"/>
        </w:rPr>
        <w:t>, Department of Premier and Cabinet</w:t>
      </w:r>
      <w:r w:rsidR="00067F5E">
        <w:rPr>
          <w:rFonts w:ascii="Arial" w:hAnsi="Arial" w:cs="Arial"/>
          <w:sz w:val="24"/>
          <w:szCs w:val="24"/>
        </w:rPr>
        <w:t>; and,</w:t>
      </w:r>
    </w:p>
    <w:p w14:paraId="51D9F7E7" w14:textId="7832A62B" w:rsidR="00B17FC1" w:rsidRPr="00E82EE2" w:rsidRDefault="00E82EE2" w:rsidP="00235E89">
      <w:pPr>
        <w:pStyle w:val="ListParagraph"/>
        <w:numPr>
          <w:ilvl w:val="0"/>
          <w:numId w:val="38"/>
        </w:numPr>
        <w:spacing w:before="120" w:after="120"/>
        <w:ind w:left="993"/>
        <w:rPr>
          <w:rFonts w:ascii="Arial" w:hAnsi="Arial" w:cs="Arial"/>
          <w:sz w:val="24"/>
          <w:szCs w:val="24"/>
        </w:rPr>
      </w:pPr>
      <w:r>
        <w:rPr>
          <w:rFonts w:ascii="Arial" w:hAnsi="Arial" w:cs="Arial"/>
          <w:sz w:val="24"/>
          <w:szCs w:val="24"/>
        </w:rPr>
        <w:t xml:space="preserve">NSW </w:t>
      </w:r>
      <w:r w:rsidR="00B21B73" w:rsidRPr="00E82EE2">
        <w:rPr>
          <w:rFonts w:ascii="Arial" w:hAnsi="Arial" w:cs="Arial"/>
          <w:sz w:val="24"/>
          <w:szCs w:val="24"/>
        </w:rPr>
        <w:t>Rural Fire Service</w:t>
      </w:r>
      <w:r w:rsidR="00067F5E" w:rsidRPr="00067F5E">
        <w:rPr>
          <w:rFonts w:ascii="Arial" w:hAnsi="Arial" w:cs="Arial"/>
          <w:sz w:val="24"/>
          <w:szCs w:val="24"/>
        </w:rPr>
        <w:t xml:space="preserve"> </w:t>
      </w:r>
      <w:r w:rsidR="00067F5E">
        <w:rPr>
          <w:rFonts w:ascii="Arial" w:hAnsi="Arial" w:cs="Arial"/>
          <w:sz w:val="24"/>
          <w:szCs w:val="24"/>
        </w:rPr>
        <w:t>prior to exhibition</w:t>
      </w:r>
      <w:r w:rsidR="00067F5E" w:rsidRPr="009921F3">
        <w:rPr>
          <w:rFonts w:ascii="Arial" w:hAnsi="Arial" w:cs="Arial"/>
          <w:sz w:val="24"/>
          <w:szCs w:val="24"/>
        </w:rPr>
        <w:t xml:space="preserve"> in accordance with section 9.1 Direction 4.4 Planning for Bushfire Protection and address any comments from this agency</w:t>
      </w:r>
      <w:r w:rsidR="00067F5E">
        <w:rPr>
          <w:rFonts w:ascii="Arial" w:hAnsi="Arial" w:cs="Arial"/>
          <w:sz w:val="24"/>
          <w:szCs w:val="24"/>
        </w:rPr>
        <w:t>.</w:t>
      </w:r>
    </w:p>
    <w:p w14:paraId="5F77533B" w14:textId="35F0C78B" w:rsidR="00716054" w:rsidRDefault="005969B5" w:rsidP="00716054">
      <w:pPr>
        <w:numPr>
          <w:ilvl w:val="0"/>
          <w:numId w:val="34"/>
        </w:numPr>
        <w:spacing w:before="120" w:after="120"/>
        <w:rPr>
          <w:szCs w:val="24"/>
          <w:lang w:eastAsia="en-US"/>
        </w:rPr>
      </w:pPr>
      <w:r w:rsidRPr="00866F89">
        <w:rPr>
          <w:szCs w:val="24"/>
          <w:lang w:eastAsia="en-US"/>
        </w:rPr>
        <w:t>Given the nature of the planning proposal</w:t>
      </w:r>
      <w:r w:rsidR="002668AB" w:rsidRPr="00866F89">
        <w:rPr>
          <w:szCs w:val="24"/>
          <w:lang w:eastAsia="en-US"/>
        </w:rPr>
        <w:t xml:space="preserve">, </w:t>
      </w:r>
      <w:r w:rsidR="00E879AB" w:rsidRPr="00866F89">
        <w:rPr>
          <w:szCs w:val="24"/>
          <w:lang w:eastAsia="en-US"/>
        </w:rPr>
        <w:t>Council</w:t>
      </w:r>
      <w:r w:rsidR="002668AB" w:rsidRPr="00866F89">
        <w:rPr>
          <w:szCs w:val="24"/>
          <w:lang w:eastAsia="en-US"/>
        </w:rPr>
        <w:t xml:space="preserve"> </w:t>
      </w:r>
      <w:r w:rsidR="009921F3">
        <w:rPr>
          <w:szCs w:val="24"/>
          <w:lang w:eastAsia="en-US"/>
        </w:rPr>
        <w:t xml:space="preserve">should </w:t>
      </w:r>
      <w:r w:rsidR="00866F89" w:rsidRPr="00866F89">
        <w:rPr>
          <w:szCs w:val="24"/>
          <w:lang w:eastAsia="en-US"/>
        </w:rPr>
        <w:t xml:space="preserve">not be </w:t>
      </w:r>
      <w:r w:rsidR="009921F3">
        <w:rPr>
          <w:szCs w:val="24"/>
          <w:lang w:eastAsia="en-US"/>
        </w:rPr>
        <w:t xml:space="preserve">authorised to be the local plan-making </w:t>
      </w:r>
      <w:r w:rsidR="004B3CC1" w:rsidRPr="00866F89">
        <w:rPr>
          <w:szCs w:val="24"/>
          <w:lang w:eastAsia="en-US"/>
        </w:rPr>
        <w:t xml:space="preserve">authority </w:t>
      </w:r>
      <w:r w:rsidR="002668AB" w:rsidRPr="00866F89">
        <w:rPr>
          <w:szCs w:val="24"/>
          <w:lang w:eastAsia="en-US"/>
        </w:rPr>
        <w:t>to make this plan.</w:t>
      </w:r>
    </w:p>
    <w:p w14:paraId="679011C0" w14:textId="6131B8D8" w:rsidR="00E82EE2" w:rsidRDefault="00E82EE2" w:rsidP="00E82EE2">
      <w:pPr>
        <w:pStyle w:val="ListParagraph"/>
        <w:numPr>
          <w:ilvl w:val="0"/>
          <w:numId w:val="34"/>
        </w:numPr>
        <w:rPr>
          <w:rFonts w:ascii="Arial" w:eastAsia="Times New Roman" w:hAnsi="Arial"/>
          <w:sz w:val="24"/>
          <w:szCs w:val="24"/>
        </w:rPr>
      </w:pPr>
      <w:r w:rsidRPr="00E82EE2">
        <w:rPr>
          <w:rFonts w:ascii="Arial" w:eastAsia="Times New Roman" w:hAnsi="Arial"/>
          <w:sz w:val="24"/>
          <w:szCs w:val="24"/>
        </w:rPr>
        <w:t xml:space="preserve">The time frame for completing the LEP is to be 12 months from the date of the Gateway determination. </w:t>
      </w:r>
    </w:p>
    <w:p w14:paraId="4B8D22BD" w14:textId="77777777" w:rsidR="00E0575D" w:rsidRPr="00E82EE2" w:rsidRDefault="00E0575D" w:rsidP="00E0575D">
      <w:pPr>
        <w:pStyle w:val="ListParagraph"/>
        <w:ind w:left="567"/>
        <w:rPr>
          <w:rFonts w:ascii="Arial" w:eastAsia="Times New Roman" w:hAnsi="Arial"/>
          <w:sz w:val="24"/>
          <w:szCs w:val="24"/>
        </w:rPr>
      </w:pPr>
    </w:p>
    <w:p w14:paraId="2E1A0869" w14:textId="52A46B97" w:rsidR="00344BB7" w:rsidRPr="00A15C06" w:rsidRDefault="00E0575D" w:rsidP="00344BB7">
      <w:pPr>
        <w:tabs>
          <w:tab w:val="left" w:pos="1080"/>
          <w:tab w:val="left" w:pos="5220"/>
        </w:tabs>
        <w:rPr>
          <w:rFonts w:cs="Arial"/>
          <w:szCs w:val="24"/>
        </w:rPr>
      </w:pPr>
      <w:r w:rsidRPr="00E0575D">
        <w:rPr>
          <w:rFonts w:cs="Arial"/>
          <w:b/>
          <w:noProof/>
          <w:color w:val="FF0000"/>
          <w:szCs w:val="24"/>
        </w:rPr>
        <w:drawing>
          <wp:inline distT="0" distB="0" distL="0" distR="0" wp14:anchorId="08C050EE" wp14:editId="7D51D230">
            <wp:extent cx="854817" cy="607838"/>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828" cy="637000"/>
                    </a:xfrm>
                    <a:prstGeom prst="rect">
                      <a:avLst/>
                    </a:prstGeom>
                    <a:noFill/>
                    <a:ln>
                      <a:noFill/>
                    </a:ln>
                  </pic:spPr>
                </pic:pic>
              </a:graphicData>
            </a:graphic>
          </wp:inline>
        </w:drawing>
      </w:r>
    </w:p>
    <w:p w14:paraId="7F03ECFB" w14:textId="77777777" w:rsidR="00E0575D" w:rsidRPr="00E0575D" w:rsidRDefault="00E0575D" w:rsidP="00E0575D">
      <w:pPr>
        <w:tabs>
          <w:tab w:val="left" w:pos="1080"/>
          <w:tab w:val="left" w:pos="5220"/>
        </w:tabs>
        <w:rPr>
          <w:rFonts w:cs="Arial"/>
          <w:szCs w:val="24"/>
        </w:rPr>
      </w:pPr>
      <w:r w:rsidRPr="00E0575D">
        <w:rPr>
          <w:rFonts w:cs="Arial"/>
          <w:szCs w:val="24"/>
        </w:rPr>
        <w:t>12/8/20</w:t>
      </w:r>
    </w:p>
    <w:p w14:paraId="14FC9EDE" w14:textId="62BEC024" w:rsidR="00344BB7" w:rsidRPr="0060473D" w:rsidRDefault="00E045A9" w:rsidP="00E0575D">
      <w:pPr>
        <w:tabs>
          <w:tab w:val="left" w:pos="1080"/>
          <w:tab w:val="left" w:pos="5220"/>
        </w:tabs>
        <w:rPr>
          <w:rFonts w:cs="Arial"/>
          <w:b/>
          <w:color w:val="FF0000"/>
          <w:szCs w:val="24"/>
        </w:rPr>
      </w:pPr>
      <w:r>
        <w:rPr>
          <w:rFonts w:cs="Arial"/>
          <w:b/>
          <w:color w:val="FF0000"/>
          <w:szCs w:val="24"/>
        </w:rPr>
        <w:tab/>
      </w:r>
      <w:r w:rsidR="0060473D">
        <w:rPr>
          <w:rFonts w:cs="Arial"/>
          <w:b/>
          <w:color w:val="FF0000"/>
          <w:szCs w:val="24"/>
        </w:rPr>
        <w:tab/>
      </w:r>
      <w:r w:rsidR="00E42936">
        <w:rPr>
          <w:rFonts w:cs="Arial"/>
          <w:b/>
          <w:color w:val="FF0000"/>
          <w:szCs w:val="24"/>
        </w:rPr>
        <w:t xml:space="preserve">     </w:t>
      </w:r>
      <w:r w:rsidR="00E42936">
        <w:rPr>
          <w:noProof/>
        </w:rPr>
        <w:drawing>
          <wp:inline distT="0" distB="0" distL="0" distR="0" wp14:anchorId="3F12C068" wp14:editId="4D6C1DA3">
            <wp:extent cx="1193800" cy="520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520700"/>
                    </a:xfrm>
                    <a:prstGeom prst="rect">
                      <a:avLst/>
                    </a:prstGeom>
                    <a:noFill/>
                    <a:ln>
                      <a:noFill/>
                    </a:ln>
                  </pic:spPr>
                </pic:pic>
              </a:graphicData>
            </a:graphic>
          </wp:inline>
        </w:drawing>
      </w:r>
    </w:p>
    <w:p w14:paraId="2D980082" w14:textId="411DD60A" w:rsidR="00344BB7" w:rsidRPr="00866F89" w:rsidRDefault="005F66CB" w:rsidP="00344BB7">
      <w:pPr>
        <w:tabs>
          <w:tab w:val="left" w:pos="5529"/>
        </w:tabs>
        <w:rPr>
          <w:b/>
          <w:szCs w:val="24"/>
        </w:rPr>
      </w:pPr>
      <w:r w:rsidRPr="005F66CB">
        <w:rPr>
          <w:b/>
          <w:szCs w:val="24"/>
        </w:rPr>
        <w:t>Terry Doran</w:t>
      </w:r>
      <w:r w:rsidR="00344BB7">
        <w:rPr>
          <w:b/>
          <w:szCs w:val="24"/>
        </w:rPr>
        <w:tab/>
      </w:r>
      <w:r w:rsidR="00F664F5">
        <w:rPr>
          <w:b/>
          <w:szCs w:val="24"/>
        </w:rPr>
        <w:t>Adrian Ho</w:t>
      </w:r>
      <w:r w:rsidR="00067F5E">
        <w:rPr>
          <w:b/>
          <w:szCs w:val="24"/>
        </w:rPr>
        <w:t xml:space="preserve">henzollern </w:t>
      </w:r>
    </w:p>
    <w:p w14:paraId="3B585896" w14:textId="367394B8" w:rsidR="00344BB7" w:rsidRPr="00A15C06" w:rsidRDefault="005F66CB" w:rsidP="00344BB7">
      <w:pPr>
        <w:tabs>
          <w:tab w:val="left" w:pos="5529"/>
          <w:tab w:val="left" w:pos="5940"/>
        </w:tabs>
        <w:rPr>
          <w:b/>
          <w:szCs w:val="24"/>
        </w:rPr>
      </w:pPr>
      <w:r>
        <w:rPr>
          <w:b/>
          <w:szCs w:val="24"/>
        </w:rPr>
        <w:t>Manager Western</w:t>
      </w:r>
      <w:r w:rsidR="00344BB7">
        <w:rPr>
          <w:b/>
          <w:szCs w:val="24"/>
        </w:rPr>
        <w:tab/>
      </w:r>
      <w:r w:rsidR="00866F89">
        <w:rPr>
          <w:b/>
          <w:szCs w:val="24"/>
        </w:rPr>
        <w:t>Director, Western</w:t>
      </w:r>
    </w:p>
    <w:p w14:paraId="474B58C5" w14:textId="2D6EBB32" w:rsidR="00344BB7" w:rsidRPr="00866F89" w:rsidRDefault="00866F89" w:rsidP="00866F89">
      <w:pPr>
        <w:tabs>
          <w:tab w:val="left" w:pos="5529"/>
          <w:tab w:val="left" w:pos="5940"/>
        </w:tabs>
        <w:ind w:left="5529"/>
        <w:rPr>
          <w:b/>
          <w:szCs w:val="24"/>
        </w:rPr>
      </w:pPr>
      <w:r w:rsidRPr="00866F89">
        <w:rPr>
          <w:b/>
          <w:szCs w:val="24"/>
        </w:rPr>
        <w:t>Central River &amp; Western Parkland City</w:t>
      </w:r>
    </w:p>
    <w:p w14:paraId="30995515" w14:textId="77777777" w:rsidR="00344BB7" w:rsidRDefault="00344BB7" w:rsidP="00344BB7">
      <w:pPr>
        <w:jc w:val="right"/>
        <w:rPr>
          <w:rFonts w:cs="Arial"/>
          <w:sz w:val="20"/>
        </w:rPr>
      </w:pPr>
    </w:p>
    <w:p w14:paraId="17D322EC" w14:textId="1D8D2DCC" w:rsidR="00344BB7" w:rsidRPr="00866F89" w:rsidRDefault="0015648F" w:rsidP="00344BB7">
      <w:pPr>
        <w:jc w:val="right"/>
        <w:rPr>
          <w:rFonts w:cs="Arial"/>
          <w:sz w:val="20"/>
        </w:rPr>
      </w:pPr>
      <w:r w:rsidRPr="00866F89">
        <w:rPr>
          <w:rFonts w:cs="Arial"/>
          <w:sz w:val="20"/>
        </w:rPr>
        <w:t>Assessment</w:t>
      </w:r>
      <w:r w:rsidR="00344BB7" w:rsidRPr="00866F89">
        <w:rPr>
          <w:rFonts w:cs="Arial"/>
          <w:sz w:val="20"/>
        </w:rPr>
        <w:t xml:space="preserve"> </w:t>
      </w:r>
      <w:r w:rsidRPr="00866F89">
        <w:rPr>
          <w:rFonts w:cs="Arial"/>
          <w:sz w:val="20"/>
        </w:rPr>
        <w:t>o</w:t>
      </w:r>
      <w:r w:rsidR="00344BB7" w:rsidRPr="00866F89">
        <w:rPr>
          <w:rFonts w:cs="Arial"/>
          <w:sz w:val="20"/>
        </w:rPr>
        <w:t xml:space="preserve">fficer: </w:t>
      </w:r>
      <w:r w:rsidR="00866F89" w:rsidRPr="00866F89">
        <w:rPr>
          <w:rFonts w:cs="Arial"/>
          <w:sz w:val="20"/>
        </w:rPr>
        <w:t>Wesley Nie</w:t>
      </w:r>
    </w:p>
    <w:p w14:paraId="19EF7A59" w14:textId="1B59552D" w:rsidR="00344BB7" w:rsidRPr="00866F89" w:rsidRDefault="00344BB7" w:rsidP="00344BB7">
      <w:pPr>
        <w:jc w:val="right"/>
        <w:rPr>
          <w:rFonts w:cs="Arial"/>
          <w:sz w:val="20"/>
        </w:rPr>
      </w:pPr>
      <w:r w:rsidRPr="00866F89">
        <w:rPr>
          <w:rFonts w:cs="Arial"/>
          <w:sz w:val="20"/>
        </w:rPr>
        <w:t>P</w:t>
      </w:r>
      <w:r w:rsidR="00866F89" w:rsidRPr="00866F89">
        <w:rPr>
          <w:rFonts w:cs="Arial"/>
          <w:sz w:val="20"/>
        </w:rPr>
        <w:t>ara Planner</w:t>
      </w:r>
      <w:r w:rsidRPr="00866F89">
        <w:rPr>
          <w:rFonts w:cs="Arial"/>
          <w:sz w:val="20"/>
        </w:rPr>
        <w:t xml:space="preserve">, </w:t>
      </w:r>
      <w:r w:rsidR="00866F89" w:rsidRPr="00866F89">
        <w:rPr>
          <w:rFonts w:cs="Arial"/>
          <w:sz w:val="20"/>
        </w:rPr>
        <w:t>Western</w:t>
      </w:r>
    </w:p>
    <w:p w14:paraId="13356E2B" w14:textId="6432636C" w:rsidR="00344BB7" w:rsidRPr="00866F89" w:rsidRDefault="00344BB7" w:rsidP="00344BB7">
      <w:pPr>
        <w:jc w:val="right"/>
        <w:rPr>
          <w:sz w:val="20"/>
        </w:rPr>
      </w:pPr>
      <w:r w:rsidRPr="00866F89">
        <w:rPr>
          <w:sz w:val="20"/>
        </w:rPr>
        <w:t xml:space="preserve">Phone: </w:t>
      </w:r>
      <w:r w:rsidR="00866F89" w:rsidRPr="00866F89">
        <w:rPr>
          <w:sz w:val="20"/>
        </w:rPr>
        <w:t>9860 1543</w:t>
      </w:r>
    </w:p>
    <w:p w14:paraId="03D02631" w14:textId="77777777" w:rsidR="00344BB7" w:rsidRDefault="00344BB7" w:rsidP="00344BB7">
      <w:pPr>
        <w:jc w:val="right"/>
        <w:rPr>
          <w:sz w:val="20"/>
        </w:rPr>
      </w:pPr>
    </w:p>
    <w:p w14:paraId="6355CC9D" w14:textId="77777777" w:rsidR="00344BB7" w:rsidRDefault="00344BB7" w:rsidP="00344BB7">
      <w:pPr>
        <w:tabs>
          <w:tab w:val="left" w:pos="2520"/>
        </w:tabs>
        <w:rPr>
          <w:rFonts w:cs="Arial"/>
        </w:rPr>
      </w:pPr>
    </w:p>
    <w:p w14:paraId="6D978052" w14:textId="77777777" w:rsidR="00787A61" w:rsidRDefault="00787A61" w:rsidP="00344BB7">
      <w:pPr>
        <w:tabs>
          <w:tab w:val="left" w:pos="2520"/>
        </w:tabs>
        <w:rPr>
          <w:rFonts w:cs="Arial"/>
        </w:rPr>
      </w:pPr>
    </w:p>
    <w:p w14:paraId="6822A919" w14:textId="77777777" w:rsidR="00787A61" w:rsidRPr="00861EE5" w:rsidRDefault="00787A61" w:rsidP="000D3C86">
      <w:pPr>
        <w:jc w:val="right"/>
        <w:rPr>
          <w:sz w:val="20"/>
        </w:rPr>
      </w:pPr>
    </w:p>
    <w:sectPr w:rsidR="00787A61" w:rsidRPr="00861EE5" w:rsidSect="00E204E4">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71497" w14:textId="77777777" w:rsidR="00B3076B" w:rsidRDefault="00B3076B">
      <w:r>
        <w:separator/>
      </w:r>
    </w:p>
  </w:endnote>
  <w:endnote w:type="continuationSeparator" w:id="0">
    <w:p w14:paraId="2A43A390" w14:textId="77777777" w:rsidR="00B3076B" w:rsidRDefault="00B3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3CCC" w14:textId="365EFED2" w:rsidR="00235E89" w:rsidRPr="00F913C6" w:rsidRDefault="00235E89" w:rsidP="00C516E7">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Pr>
        <w:rStyle w:val="PageNumber"/>
        <w:b/>
        <w:noProof/>
        <w:color w:val="002060"/>
      </w:rPr>
      <w:t>10</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Pr>
        <w:rStyle w:val="PageNumber"/>
        <w:b/>
        <w:noProof/>
        <w:color w:val="002060"/>
      </w:rPr>
      <w:t>10</w:t>
    </w:r>
    <w:r w:rsidRPr="00F913C6">
      <w:rPr>
        <w:rStyle w:val="PageNumber"/>
        <w:b/>
        <w:color w:val="002060"/>
      </w:rPr>
      <w:fldChar w:fldCharType="end"/>
    </w:r>
  </w:p>
  <w:p w14:paraId="68CC5B63" w14:textId="77777777" w:rsidR="00235E89" w:rsidRPr="00F913C6" w:rsidRDefault="00235E89" w:rsidP="00C516E7">
    <w:pPr>
      <w:pStyle w:val="Footer"/>
      <w:ind w:right="360"/>
      <w:rPr>
        <w:b/>
        <w:color w:val="00206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F478" w14:textId="21E0069A" w:rsidR="00235E89" w:rsidRPr="00F913C6" w:rsidRDefault="00235E89" w:rsidP="00A15C06">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Pr>
        <w:rStyle w:val="PageNumber"/>
        <w:b/>
        <w:noProof/>
        <w:color w:val="002060"/>
      </w:rPr>
      <w:t>1</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Pr>
        <w:rStyle w:val="PageNumber"/>
        <w:b/>
        <w:noProof/>
        <w:color w:val="002060"/>
      </w:rPr>
      <w:t>10</w:t>
    </w:r>
    <w:r w:rsidRPr="00F913C6">
      <w:rPr>
        <w:rStyle w:val="PageNumber"/>
        <w:b/>
        <w:color w:val="002060"/>
      </w:rPr>
      <w:fldChar w:fldCharType="end"/>
    </w:r>
  </w:p>
  <w:p w14:paraId="00EF7039" w14:textId="77777777" w:rsidR="00235E89" w:rsidRDefault="0023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5CC1" w14:textId="77777777" w:rsidR="00B3076B" w:rsidRDefault="00B3076B">
      <w:r>
        <w:separator/>
      </w:r>
    </w:p>
  </w:footnote>
  <w:footnote w:type="continuationSeparator" w:id="0">
    <w:p w14:paraId="6591DB65" w14:textId="77777777" w:rsidR="00B3076B" w:rsidRDefault="00B3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87F4" w14:textId="77777777" w:rsidR="00235E89" w:rsidRPr="00426308" w:rsidRDefault="00235E89" w:rsidP="00AD2201">
    <w:pPr>
      <w:pStyle w:val="Header"/>
      <w:ind w:left="-142"/>
      <w:rPr>
        <w:noProof/>
      </w:rPr>
    </w:pPr>
    <w:r>
      <w:rPr>
        <w:noProof/>
      </w:rPr>
      <w:drawing>
        <wp:inline distT="0" distB="0" distL="0" distR="0" wp14:anchorId="268BD55E" wp14:editId="5D854D04">
          <wp:extent cx="2599200" cy="864000"/>
          <wp:effectExtent l="0" t="0" r="0" b="0"/>
          <wp:docPr id="2" name="Picture 2"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p w14:paraId="07295B43" w14:textId="77777777" w:rsidR="00235E89" w:rsidRDefault="00235E89" w:rsidP="00A15C06">
    <w:pPr>
      <w:pStyle w:val="Header"/>
    </w:pPr>
  </w:p>
  <w:p w14:paraId="589EC59F" w14:textId="77777777" w:rsidR="00235E89" w:rsidRDefault="00235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C7"/>
    <w:multiLevelType w:val="hybridMultilevel"/>
    <w:tmpl w:val="72B0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A5900"/>
    <w:multiLevelType w:val="hybridMultilevel"/>
    <w:tmpl w:val="EB78F676"/>
    <w:lvl w:ilvl="0" w:tplc="8B6E91B4">
      <w:start w:val="1"/>
      <w:numFmt w:val="decimal"/>
      <w:lvlText w:val="%1."/>
      <w:lvlJc w:val="left"/>
      <w:pPr>
        <w:tabs>
          <w:tab w:val="num" w:pos="567"/>
        </w:tabs>
        <w:ind w:left="567" w:hanging="567"/>
      </w:pPr>
      <w:rPr>
        <w:rFonts w:hint="default"/>
      </w:rPr>
    </w:lvl>
    <w:lvl w:ilvl="1" w:tplc="F0FA2766">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52F7FA7"/>
    <w:multiLevelType w:val="hybridMultilevel"/>
    <w:tmpl w:val="05C8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306CD"/>
    <w:multiLevelType w:val="hybridMultilevel"/>
    <w:tmpl w:val="237CC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15DE8"/>
    <w:multiLevelType w:val="hybridMultilevel"/>
    <w:tmpl w:val="B9B01F96"/>
    <w:lvl w:ilvl="0" w:tplc="16644058">
      <w:start w:val="1"/>
      <w:numFmt w:val="bullet"/>
      <w:lvlText w:val=""/>
      <w:lvlJc w:val="left"/>
      <w:pPr>
        <w:tabs>
          <w:tab w:val="num" w:pos="363"/>
        </w:tabs>
        <w:ind w:left="363" w:hanging="363"/>
      </w:pPr>
      <w:rPr>
        <w:rFonts w:ascii="Symbol" w:hAnsi="Symbol" w:hint="default"/>
        <w:sz w:val="22"/>
        <w:szCs w:val="22"/>
      </w:rPr>
    </w:lvl>
    <w:lvl w:ilvl="1" w:tplc="73AE5CBE">
      <w:start w:val="1"/>
      <w:numFmt w:val="bullet"/>
      <w:lvlText w:val=""/>
      <w:lvlJc w:val="left"/>
      <w:pPr>
        <w:tabs>
          <w:tab w:val="num" w:pos="1440"/>
        </w:tabs>
        <w:ind w:left="1440" w:hanging="360"/>
      </w:pPr>
      <w:rPr>
        <w:rFonts w:ascii="Symbol" w:hAnsi="Symbol"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82230"/>
    <w:multiLevelType w:val="hybridMultilevel"/>
    <w:tmpl w:val="A88E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50A59"/>
    <w:multiLevelType w:val="hybridMultilevel"/>
    <w:tmpl w:val="2C74E050"/>
    <w:lvl w:ilvl="0" w:tplc="04090001">
      <w:start w:val="1"/>
      <w:numFmt w:val="bullet"/>
      <w:lvlText w:val=""/>
      <w:lvlJc w:val="left"/>
      <w:pPr>
        <w:tabs>
          <w:tab w:val="num" w:pos="720"/>
        </w:tabs>
        <w:ind w:left="720" w:hanging="360"/>
      </w:pPr>
      <w:rPr>
        <w:rFonts w:ascii="Symbol" w:hAnsi="Symbol" w:hint="default"/>
      </w:rPr>
    </w:lvl>
    <w:lvl w:ilvl="1" w:tplc="BB9AB22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90F82"/>
    <w:multiLevelType w:val="hybridMultilevel"/>
    <w:tmpl w:val="55DA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E0A01"/>
    <w:multiLevelType w:val="hybridMultilevel"/>
    <w:tmpl w:val="E1F0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6777A"/>
    <w:multiLevelType w:val="hybridMultilevel"/>
    <w:tmpl w:val="8658512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9407A"/>
    <w:multiLevelType w:val="hybridMultilevel"/>
    <w:tmpl w:val="944A5A82"/>
    <w:lvl w:ilvl="0" w:tplc="16644058">
      <w:start w:val="1"/>
      <w:numFmt w:val="bullet"/>
      <w:lvlText w:val=""/>
      <w:lvlJc w:val="left"/>
      <w:pPr>
        <w:tabs>
          <w:tab w:val="num" w:pos="363"/>
        </w:tabs>
        <w:ind w:left="363" w:hanging="363"/>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62145"/>
    <w:multiLevelType w:val="hybridMultilevel"/>
    <w:tmpl w:val="3D74FAD4"/>
    <w:lvl w:ilvl="0" w:tplc="CE54F69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3B77B6"/>
    <w:multiLevelType w:val="hybridMultilevel"/>
    <w:tmpl w:val="020242C6"/>
    <w:lvl w:ilvl="0" w:tplc="5C083B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B740D"/>
    <w:multiLevelType w:val="hybridMultilevel"/>
    <w:tmpl w:val="14569C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2C8077F"/>
    <w:multiLevelType w:val="hybridMultilevel"/>
    <w:tmpl w:val="9DBE0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B61878"/>
    <w:multiLevelType w:val="hybridMultilevel"/>
    <w:tmpl w:val="DE54C154"/>
    <w:lvl w:ilvl="0" w:tplc="F0FA27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7C747A1"/>
    <w:multiLevelType w:val="hybridMultilevel"/>
    <w:tmpl w:val="81E21C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C403A"/>
    <w:multiLevelType w:val="hybridMultilevel"/>
    <w:tmpl w:val="75CC7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D11505"/>
    <w:multiLevelType w:val="hybridMultilevel"/>
    <w:tmpl w:val="C278F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900DD"/>
    <w:multiLevelType w:val="hybridMultilevel"/>
    <w:tmpl w:val="01A689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0A6ED4"/>
    <w:multiLevelType w:val="hybridMultilevel"/>
    <w:tmpl w:val="FBA0E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04F3F"/>
    <w:multiLevelType w:val="hybridMultilevel"/>
    <w:tmpl w:val="E024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86728"/>
    <w:multiLevelType w:val="hybridMultilevel"/>
    <w:tmpl w:val="7A22D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140CE0"/>
    <w:multiLevelType w:val="hybridMultilevel"/>
    <w:tmpl w:val="AAB2EC80"/>
    <w:lvl w:ilvl="0" w:tplc="6CFA305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1F1BC1"/>
    <w:multiLevelType w:val="hybridMultilevel"/>
    <w:tmpl w:val="D5CA46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B9F513B"/>
    <w:multiLevelType w:val="hybridMultilevel"/>
    <w:tmpl w:val="2A8A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FA0D70"/>
    <w:multiLevelType w:val="hybridMultilevel"/>
    <w:tmpl w:val="60D2B15A"/>
    <w:lvl w:ilvl="0" w:tplc="0C090003" w:tentative="1">
      <w:start w:val="1"/>
      <w:numFmt w:val="bullet"/>
      <w:lvlText w:val="o"/>
      <w:lvlJc w:val="left"/>
      <w:pPr>
        <w:ind w:left="39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25E17D9"/>
    <w:multiLevelType w:val="hybridMultilevel"/>
    <w:tmpl w:val="2E5283D4"/>
    <w:lvl w:ilvl="0" w:tplc="5C083BF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FF7FBB"/>
    <w:multiLevelType w:val="hybridMultilevel"/>
    <w:tmpl w:val="E3D6048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A472481"/>
    <w:multiLevelType w:val="hybridMultilevel"/>
    <w:tmpl w:val="214A8D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860B2"/>
    <w:multiLevelType w:val="hybridMultilevel"/>
    <w:tmpl w:val="C822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4039D1"/>
    <w:multiLevelType w:val="hybridMultilevel"/>
    <w:tmpl w:val="A0DCB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541A49"/>
    <w:multiLevelType w:val="hybridMultilevel"/>
    <w:tmpl w:val="519C2688"/>
    <w:lvl w:ilvl="0" w:tplc="04090001">
      <w:start w:val="1"/>
      <w:numFmt w:val="bullet"/>
      <w:lvlText w:val=""/>
      <w:lvlJc w:val="left"/>
      <w:pPr>
        <w:tabs>
          <w:tab w:val="num" w:pos="420"/>
        </w:tabs>
        <w:ind w:left="420" w:hanging="360"/>
      </w:pPr>
      <w:rPr>
        <w:rFonts w:ascii="Symbol" w:hAnsi="Symbol" w:hint="default"/>
      </w:rPr>
    </w:lvl>
    <w:lvl w:ilvl="1" w:tplc="12349358">
      <w:start w:val="3"/>
      <w:numFmt w:val="bullet"/>
      <w:lvlText w:val="-"/>
      <w:lvlJc w:val="left"/>
      <w:pPr>
        <w:tabs>
          <w:tab w:val="num" w:pos="1338"/>
        </w:tabs>
        <w:ind w:left="1338" w:hanging="198"/>
      </w:pPr>
      <w:rPr>
        <w:rFonts w:ascii="Arial Narrow" w:eastAsia="Times New Roman" w:hAnsi="Arial Narro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15A7DD9"/>
    <w:multiLevelType w:val="hybridMultilevel"/>
    <w:tmpl w:val="68B41C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84492E"/>
    <w:multiLevelType w:val="hybridMultilevel"/>
    <w:tmpl w:val="5CAA4434"/>
    <w:lvl w:ilvl="0" w:tplc="CE54F69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227E13"/>
    <w:multiLevelType w:val="hybridMultilevel"/>
    <w:tmpl w:val="58483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02624B"/>
    <w:multiLevelType w:val="hybridMultilevel"/>
    <w:tmpl w:val="56124CB6"/>
    <w:lvl w:ilvl="0" w:tplc="0C09001B">
      <w:start w:val="1"/>
      <w:numFmt w:val="lowerRoman"/>
      <w:lvlText w:val="%1."/>
      <w:lvlJc w:val="right"/>
      <w:pPr>
        <w:ind w:left="781" w:hanging="360"/>
      </w:pPr>
    </w:lvl>
    <w:lvl w:ilvl="1" w:tplc="0C090019" w:tentative="1">
      <w:start w:val="1"/>
      <w:numFmt w:val="lowerLetter"/>
      <w:lvlText w:val="%2."/>
      <w:lvlJc w:val="left"/>
      <w:pPr>
        <w:ind w:left="1501" w:hanging="360"/>
      </w:pPr>
    </w:lvl>
    <w:lvl w:ilvl="2" w:tplc="0C09001B" w:tentative="1">
      <w:start w:val="1"/>
      <w:numFmt w:val="lowerRoman"/>
      <w:lvlText w:val="%3."/>
      <w:lvlJc w:val="right"/>
      <w:pPr>
        <w:ind w:left="2221" w:hanging="180"/>
      </w:pPr>
    </w:lvl>
    <w:lvl w:ilvl="3" w:tplc="0C09000F" w:tentative="1">
      <w:start w:val="1"/>
      <w:numFmt w:val="decimal"/>
      <w:lvlText w:val="%4."/>
      <w:lvlJc w:val="left"/>
      <w:pPr>
        <w:ind w:left="2941" w:hanging="360"/>
      </w:pPr>
    </w:lvl>
    <w:lvl w:ilvl="4" w:tplc="0C090019" w:tentative="1">
      <w:start w:val="1"/>
      <w:numFmt w:val="lowerLetter"/>
      <w:lvlText w:val="%5."/>
      <w:lvlJc w:val="left"/>
      <w:pPr>
        <w:ind w:left="3661" w:hanging="360"/>
      </w:pPr>
    </w:lvl>
    <w:lvl w:ilvl="5" w:tplc="0C09001B" w:tentative="1">
      <w:start w:val="1"/>
      <w:numFmt w:val="lowerRoman"/>
      <w:lvlText w:val="%6."/>
      <w:lvlJc w:val="right"/>
      <w:pPr>
        <w:ind w:left="4381" w:hanging="180"/>
      </w:pPr>
    </w:lvl>
    <w:lvl w:ilvl="6" w:tplc="0C09000F" w:tentative="1">
      <w:start w:val="1"/>
      <w:numFmt w:val="decimal"/>
      <w:lvlText w:val="%7."/>
      <w:lvlJc w:val="left"/>
      <w:pPr>
        <w:ind w:left="5101" w:hanging="360"/>
      </w:pPr>
    </w:lvl>
    <w:lvl w:ilvl="7" w:tplc="0C090019" w:tentative="1">
      <w:start w:val="1"/>
      <w:numFmt w:val="lowerLetter"/>
      <w:lvlText w:val="%8."/>
      <w:lvlJc w:val="left"/>
      <w:pPr>
        <w:ind w:left="5821" w:hanging="360"/>
      </w:pPr>
    </w:lvl>
    <w:lvl w:ilvl="8" w:tplc="0C09001B" w:tentative="1">
      <w:start w:val="1"/>
      <w:numFmt w:val="lowerRoman"/>
      <w:lvlText w:val="%9."/>
      <w:lvlJc w:val="right"/>
      <w:pPr>
        <w:ind w:left="6541" w:hanging="180"/>
      </w:pPr>
    </w:lvl>
  </w:abstractNum>
  <w:abstractNum w:abstractNumId="37" w15:restartNumberingAfterBreak="0">
    <w:nsid w:val="65606029"/>
    <w:multiLevelType w:val="hybridMultilevel"/>
    <w:tmpl w:val="B5B0B84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7057F86"/>
    <w:multiLevelType w:val="hybridMultilevel"/>
    <w:tmpl w:val="F454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AC4BAC"/>
    <w:multiLevelType w:val="hybridMultilevel"/>
    <w:tmpl w:val="9F38D070"/>
    <w:lvl w:ilvl="0" w:tplc="C63A5AB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AA5168"/>
    <w:multiLevelType w:val="hybridMultilevel"/>
    <w:tmpl w:val="B642B0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F7941B3"/>
    <w:multiLevelType w:val="hybridMultilevel"/>
    <w:tmpl w:val="6EA04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A3305A"/>
    <w:multiLevelType w:val="hybridMultilevel"/>
    <w:tmpl w:val="69E4D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9B34EC"/>
    <w:multiLevelType w:val="hybridMultilevel"/>
    <w:tmpl w:val="E9DA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4009EC"/>
    <w:multiLevelType w:val="hybridMultilevel"/>
    <w:tmpl w:val="F6EC5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FD73B4"/>
    <w:multiLevelType w:val="hybridMultilevel"/>
    <w:tmpl w:val="238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32"/>
  </w:num>
  <w:num w:numId="3">
    <w:abstractNumId w:val="4"/>
  </w:num>
  <w:num w:numId="4">
    <w:abstractNumId w:val="21"/>
  </w:num>
  <w:num w:numId="5">
    <w:abstractNumId w:val="2"/>
  </w:num>
  <w:num w:numId="6">
    <w:abstractNumId w:val="28"/>
  </w:num>
  <w:num w:numId="7">
    <w:abstractNumId w:val="31"/>
  </w:num>
  <w:num w:numId="8">
    <w:abstractNumId w:val="7"/>
  </w:num>
  <w:num w:numId="9">
    <w:abstractNumId w:val="20"/>
  </w:num>
  <w:num w:numId="10">
    <w:abstractNumId w:val="9"/>
  </w:num>
  <w:num w:numId="11">
    <w:abstractNumId w:val="37"/>
  </w:num>
  <w:num w:numId="12">
    <w:abstractNumId w:val="8"/>
  </w:num>
  <w:num w:numId="13">
    <w:abstractNumId w:val="24"/>
  </w:num>
  <w:num w:numId="14">
    <w:abstractNumId w:val="40"/>
  </w:num>
  <w:num w:numId="15">
    <w:abstractNumId w:val="13"/>
  </w:num>
  <w:num w:numId="16">
    <w:abstractNumId w:val="5"/>
  </w:num>
  <w:num w:numId="17">
    <w:abstractNumId w:val="44"/>
  </w:num>
  <w:num w:numId="18">
    <w:abstractNumId w:val="35"/>
  </w:num>
  <w:num w:numId="19">
    <w:abstractNumId w:val="41"/>
  </w:num>
  <w:num w:numId="20">
    <w:abstractNumId w:val="6"/>
  </w:num>
  <w:num w:numId="21">
    <w:abstractNumId w:val="29"/>
  </w:num>
  <w:num w:numId="22">
    <w:abstractNumId w:val="19"/>
  </w:num>
  <w:num w:numId="23">
    <w:abstractNumId w:val="33"/>
  </w:num>
  <w:num w:numId="24">
    <w:abstractNumId w:val="16"/>
  </w:num>
  <w:num w:numId="25">
    <w:abstractNumId w:val="11"/>
  </w:num>
  <w:num w:numId="26">
    <w:abstractNumId w:val="30"/>
  </w:num>
  <w:num w:numId="27">
    <w:abstractNumId w:val="34"/>
  </w:num>
  <w:num w:numId="28">
    <w:abstractNumId w:val="17"/>
  </w:num>
  <w:num w:numId="29">
    <w:abstractNumId w:val="39"/>
  </w:num>
  <w:num w:numId="30">
    <w:abstractNumId w:val="3"/>
  </w:num>
  <w:num w:numId="31">
    <w:abstractNumId w:val="42"/>
  </w:num>
  <w:num w:numId="32">
    <w:abstractNumId w:val="22"/>
  </w:num>
  <w:num w:numId="33">
    <w:abstractNumId w:val="14"/>
  </w:num>
  <w:num w:numId="34">
    <w:abstractNumId w:val="1"/>
  </w:num>
  <w:num w:numId="35">
    <w:abstractNumId w:val="15"/>
  </w:num>
  <w:num w:numId="36">
    <w:abstractNumId w:val="26"/>
  </w:num>
  <w:num w:numId="37">
    <w:abstractNumId w:val="23"/>
  </w:num>
  <w:num w:numId="38">
    <w:abstractNumId w:val="25"/>
  </w:num>
  <w:num w:numId="39">
    <w:abstractNumId w:val="43"/>
  </w:num>
  <w:num w:numId="40">
    <w:abstractNumId w:val="12"/>
  </w:num>
  <w:num w:numId="41">
    <w:abstractNumId w:val="27"/>
  </w:num>
  <w:num w:numId="42">
    <w:abstractNumId w:val="45"/>
  </w:num>
  <w:num w:numId="43">
    <w:abstractNumId w:val="38"/>
  </w:num>
  <w:num w:numId="44">
    <w:abstractNumId w:val="36"/>
  </w:num>
  <w:num w:numId="45">
    <w:abstractNumId w:val="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5C"/>
    <w:rsid w:val="000046B3"/>
    <w:rsid w:val="00004913"/>
    <w:rsid w:val="00010F9E"/>
    <w:rsid w:val="000126D9"/>
    <w:rsid w:val="00012D18"/>
    <w:rsid w:val="00016361"/>
    <w:rsid w:val="00016583"/>
    <w:rsid w:val="00021CBE"/>
    <w:rsid w:val="0002583D"/>
    <w:rsid w:val="000308E0"/>
    <w:rsid w:val="00031A9B"/>
    <w:rsid w:val="000345C4"/>
    <w:rsid w:val="000405F5"/>
    <w:rsid w:val="000423AC"/>
    <w:rsid w:val="00053442"/>
    <w:rsid w:val="00053EC3"/>
    <w:rsid w:val="00056BC0"/>
    <w:rsid w:val="00057564"/>
    <w:rsid w:val="0006254D"/>
    <w:rsid w:val="0006466A"/>
    <w:rsid w:val="000646E4"/>
    <w:rsid w:val="00067F5E"/>
    <w:rsid w:val="00071FDF"/>
    <w:rsid w:val="00073E2E"/>
    <w:rsid w:val="00075A61"/>
    <w:rsid w:val="000800B1"/>
    <w:rsid w:val="00080C4F"/>
    <w:rsid w:val="0008151B"/>
    <w:rsid w:val="000847BD"/>
    <w:rsid w:val="00090084"/>
    <w:rsid w:val="00092344"/>
    <w:rsid w:val="000A096E"/>
    <w:rsid w:val="000A4215"/>
    <w:rsid w:val="000A7B86"/>
    <w:rsid w:val="000B00E3"/>
    <w:rsid w:val="000B12CF"/>
    <w:rsid w:val="000B4F9F"/>
    <w:rsid w:val="000B538E"/>
    <w:rsid w:val="000B750F"/>
    <w:rsid w:val="000C09FF"/>
    <w:rsid w:val="000C5627"/>
    <w:rsid w:val="000D0732"/>
    <w:rsid w:val="000D2C48"/>
    <w:rsid w:val="000D3C86"/>
    <w:rsid w:val="000E1D3A"/>
    <w:rsid w:val="000E1EAC"/>
    <w:rsid w:val="000E3123"/>
    <w:rsid w:val="000E719D"/>
    <w:rsid w:val="000E77AD"/>
    <w:rsid w:val="000F07AC"/>
    <w:rsid w:val="000F23B2"/>
    <w:rsid w:val="000F41D5"/>
    <w:rsid w:val="000F5F63"/>
    <w:rsid w:val="001017B2"/>
    <w:rsid w:val="00102838"/>
    <w:rsid w:val="00102E0B"/>
    <w:rsid w:val="00105074"/>
    <w:rsid w:val="00121B02"/>
    <w:rsid w:val="00122BF6"/>
    <w:rsid w:val="00130EB1"/>
    <w:rsid w:val="00132CEF"/>
    <w:rsid w:val="00133BA5"/>
    <w:rsid w:val="001348AA"/>
    <w:rsid w:val="001415B1"/>
    <w:rsid w:val="001436AE"/>
    <w:rsid w:val="001462C8"/>
    <w:rsid w:val="00153A79"/>
    <w:rsid w:val="0015648F"/>
    <w:rsid w:val="00160215"/>
    <w:rsid w:val="00163422"/>
    <w:rsid w:val="00163E01"/>
    <w:rsid w:val="00164584"/>
    <w:rsid w:val="00164747"/>
    <w:rsid w:val="00172C44"/>
    <w:rsid w:val="00173190"/>
    <w:rsid w:val="00176539"/>
    <w:rsid w:val="00180273"/>
    <w:rsid w:val="001804D7"/>
    <w:rsid w:val="00180A17"/>
    <w:rsid w:val="001835AB"/>
    <w:rsid w:val="001847F8"/>
    <w:rsid w:val="00185346"/>
    <w:rsid w:val="0018591C"/>
    <w:rsid w:val="00186FF4"/>
    <w:rsid w:val="0018735D"/>
    <w:rsid w:val="001927DC"/>
    <w:rsid w:val="00193477"/>
    <w:rsid w:val="00194E14"/>
    <w:rsid w:val="0019530E"/>
    <w:rsid w:val="001A035A"/>
    <w:rsid w:val="001A3B6D"/>
    <w:rsid w:val="001A3E35"/>
    <w:rsid w:val="001B4B89"/>
    <w:rsid w:val="001B55EE"/>
    <w:rsid w:val="001B72CD"/>
    <w:rsid w:val="001C021B"/>
    <w:rsid w:val="001C129A"/>
    <w:rsid w:val="001C1CA6"/>
    <w:rsid w:val="001C21A2"/>
    <w:rsid w:val="001C2C44"/>
    <w:rsid w:val="001C2FC7"/>
    <w:rsid w:val="001C3351"/>
    <w:rsid w:val="001C5450"/>
    <w:rsid w:val="001C6EB8"/>
    <w:rsid w:val="001C7564"/>
    <w:rsid w:val="001C77CC"/>
    <w:rsid w:val="001D034F"/>
    <w:rsid w:val="001D2651"/>
    <w:rsid w:val="001D3545"/>
    <w:rsid w:val="001D3E9B"/>
    <w:rsid w:val="001D5360"/>
    <w:rsid w:val="001D64DD"/>
    <w:rsid w:val="001E0CE0"/>
    <w:rsid w:val="001E2479"/>
    <w:rsid w:val="001E4C7D"/>
    <w:rsid w:val="001E51AC"/>
    <w:rsid w:val="001F0732"/>
    <w:rsid w:val="001F2736"/>
    <w:rsid w:val="001F3A9C"/>
    <w:rsid w:val="00200775"/>
    <w:rsid w:val="0020229B"/>
    <w:rsid w:val="00202855"/>
    <w:rsid w:val="00203C93"/>
    <w:rsid w:val="00203ECA"/>
    <w:rsid w:val="00210D6E"/>
    <w:rsid w:val="0021102F"/>
    <w:rsid w:val="00211ECC"/>
    <w:rsid w:val="00212015"/>
    <w:rsid w:val="002136DB"/>
    <w:rsid w:val="00213ED2"/>
    <w:rsid w:val="0021506B"/>
    <w:rsid w:val="002234C1"/>
    <w:rsid w:val="00224138"/>
    <w:rsid w:val="0022597A"/>
    <w:rsid w:val="00226E19"/>
    <w:rsid w:val="002310A6"/>
    <w:rsid w:val="00235E89"/>
    <w:rsid w:val="00242584"/>
    <w:rsid w:val="002425C5"/>
    <w:rsid w:val="002426EC"/>
    <w:rsid w:val="002427EC"/>
    <w:rsid w:val="00243DD2"/>
    <w:rsid w:val="00243E4F"/>
    <w:rsid w:val="00251AC9"/>
    <w:rsid w:val="00253B62"/>
    <w:rsid w:val="00253EFC"/>
    <w:rsid w:val="0025510B"/>
    <w:rsid w:val="00255404"/>
    <w:rsid w:val="00257865"/>
    <w:rsid w:val="0026008B"/>
    <w:rsid w:val="002600BA"/>
    <w:rsid w:val="00260300"/>
    <w:rsid w:val="002617AC"/>
    <w:rsid w:val="002651FE"/>
    <w:rsid w:val="002668AB"/>
    <w:rsid w:val="00266D28"/>
    <w:rsid w:val="00266F52"/>
    <w:rsid w:val="00270432"/>
    <w:rsid w:val="00270EAC"/>
    <w:rsid w:val="00273126"/>
    <w:rsid w:val="00273EF9"/>
    <w:rsid w:val="00275C71"/>
    <w:rsid w:val="002823C0"/>
    <w:rsid w:val="002844F8"/>
    <w:rsid w:val="00286976"/>
    <w:rsid w:val="00287680"/>
    <w:rsid w:val="00287963"/>
    <w:rsid w:val="00291A8E"/>
    <w:rsid w:val="00296627"/>
    <w:rsid w:val="002A61EB"/>
    <w:rsid w:val="002A7C4B"/>
    <w:rsid w:val="002B2436"/>
    <w:rsid w:val="002B4E05"/>
    <w:rsid w:val="002B6966"/>
    <w:rsid w:val="002B7DDC"/>
    <w:rsid w:val="002C6A8B"/>
    <w:rsid w:val="002C779B"/>
    <w:rsid w:val="002D103A"/>
    <w:rsid w:val="002D1FE1"/>
    <w:rsid w:val="002D2E67"/>
    <w:rsid w:val="002D7005"/>
    <w:rsid w:val="002D7AE1"/>
    <w:rsid w:val="002E0E07"/>
    <w:rsid w:val="002E3009"/>
    <w:rsid w:val="002F41A1"/>
    <w:rsid w:val="002F6451"/>
    <w:rsid w:val="002F7A18"/>
    <w:rsid w:val="003007BF"/>
    <w:rsid w:val="00301392"/>
    <w:rsid w:val="003028FE"/>
    <w:rsid w:val="00302D02"/>
    <w:rsid w:val="00303C57"/>
    <w:rsid w:val="00313F4D"/>
    <w:rsid w:val="0031787F"/>
    <w:rsid w:val="00320D92"/>
    <w:rsid w:val="00323D71"/>
    <w:rsid w:val="00327E93"/>
    <w:rsid w:val="00330794"/>
    <w:rsid w:val="003313F6"/>
    <w:rsid w:val="00332D31"/>
    <w:rsid w:val="0033479A"/>
    <w:rsid w:val="00337804"/>
    <w:rsid w:val="003433C0"/>
    <w:rsid w:val="00343959"/>
    <w:rsid w:val="00344BB7"/>
    <w:rsid w:val="00344EA6"/>
    <w:rsid w:val="00345D0E"/>
    <w:rsid w:val="00352DFA"/>
    <w:rsid w:val="00354218"/>
    <w:rsid w:val="00354BEE"/>
    <w:rsid w:val="003565A3"/>
    <w:rsid w:val="00357714"/>
    <w:rsid w:val="00360BC5"/>
    <w:rsid w:val="00364BAA"/>
    <w:rsid w:val="00364BB5"/>
    <w:rsid w:val="00364D8D"/>
    <w:rsid w:val="00366652"/>
    <w:rsid w:val="003677FB"/>
    <w:rsid w:val="00380373"/>
    <w:rsid w:val="00380785"/>
    <w:rsid w:val="00381E18"/>
    <w:rsid w:val="00387745"/>
    <w:rsid w:val="003924E7"/>
    <w:rsid w:val="0039302B"/>
    <w:rsid w:val="0039347D"/>
    <w:rsid w:val="00397A87"/>
    <w:rsid w:val="003A2B9A"/>
    <w:rsid w:val="003A311A"/>
    <w:rsid w:val="003A49CE"/>
    <w:rsid w:val="003A551E"/>
    <w:rsid w:val="003A62B4"/>
    <w:rsid w:val="003A6538"/>
    <w:rsid w:val="003A7B88"/>
    <w:rsid w:val="003B0DD9"/>
    <w:rsid w:val="003B215C"/>
    <w:rsid w:val="003B25E3"/>
    <w:rsid w:val="003B3524"/>
    <w:rsid w:val="003B5418"/>
    <w:rsid w:val="003C0ABD"/>
    <w:rsid w:val="003C0FF1"/>
    <w:rsid w:val="003C64F1"/>
    <w:rsid w:val="003C6B01"/>
    <w:rsid w:val="003C6D5E"/>
    <w:rsid w:val="003D0B4B"/>
    <w:rsid w:val="003D4F13"/>
    <w:rsid w:val="003D5A3F"/>
    <w:rsid w:val="003D611A"/>
    <w:rsid w:val="003E1781"/>
    <w:rsid w:val="003E24AC"/>
    <w:rsid w:val="003E265A"/>
    <w:rsid w:val="003E4ED7"/>
    <w:rsid w:val="003E6DAD"/>
    <w:rsid w:val="003E7252"/>
    <w:rsid w:val="003E79B5"/>
    <w:rsid w:val="003F0F3B"/>
    <w:rsid w:val="003F1063"/>
    <w:rsid w:val="003F11E2"/>
    <w:rsid w:val="00402267"/>
    <w:rsid w:val="004039F2"/>
    <w:rsid w:val="00405907"/>
    <w:rsid w:val="00410CCA"/>
    <w:rsid w:val="0041151B"/>
    <w:rsid w:val="00417504"/>
    <w:rsid w:val="004179FA"/>
    <w:rsid w:val="0042032F"/>
    <w:rsid w:val="00421579"/>
    <w:rsid w:val="00421CD7"/>
    <w:rsid w:val="00422079"/>
    <w:rsid w:val="0042675F"/>
    <w:rsid w:val="004273F3"/>
    <w:rsid w:val="004309DA"/>
    <w:rsid w:val="004320B4"/>
    <w:rsid w:val="00432105"/>
    <w:rsid w:val="004322F9"/>
    <w:rsid w:val="00442DF4"/>
    <w:rsid w:val="0044710C"/>
    <w:rsid w:val="00450E52"/>
    <w:rsid w:val="004560E5"/>
    <w:rsid w:val="00460FED"/>
    <w:rsid w:val="0046463C"/>
    <w:rsid w:val="00464D76"/>
    <w:rsid w:val="00471613"/>
    <w:rsid w:val="004718A1"/>
    <w:rsid w:val="0047393E"/>
    <w:rsid w:val="004753F5"/>
    <w:rsid w:val="00475DF1"/>
    <w:rsid w:val="00480E15"/>
    <w:rsid w:val="00484807"/>
    <w:rsid w:val="00484B65"/>
    <w:rsid w:val="0048640C"/>
    <w:rsid w:val="00487DE2"/>
    <w:rsid w:val="00494535"/>
    <w:rsid w:val="00495239"/>
    <w:rsid w:val="004A130C"/>
    <w:rsid w:val="004A1D56"/>
    <w:rsid w:val="004A33CD"/>
    <w:rsid w:val="004A4899"/>
    <w:rsid w:val="004A5906"/>
    <w:rsid w:val="004B25F7"/>
    <w:rsid w:val="004B335E"/>
    <w:rsid w:val="004B3CC1"/>
    <w:rsid w:val="004B446B"/>
    <w:rsid w:val="004B4ED6"/>
    <w:rsid w:val="004B5F2E"/>
    <w:rsid w:val="004C06E9"/>
    <w:rsid w:val="004C563E"/>
    <w:rsid w:val="004C7111"/>
    <w:rsid w:val="004C7B3D"/>
    <w:rsid w:val="004D059D"/>
    <w:rsid w:val="004D3C98"/>
    <w:rsid w:val="004D7675"/>
    <w:rsid w:val="004D7727"/>
    <w:rsid w:val="004E183B"/>
    <w:rsid w:val="004E1A4E"/>
    <w:rsid w:val="004E3496"/>
    <w:rsid w:val="004E4B1C"/>
    <w:rsid w:val="004E7492"/>
    <w:rsid w:val="004E7DEE"/>
    <w:rsid w:val="004F31DF"/>
    <w:rsid w:val="004F3E9F"/>
    <w:rsid w:val="004F432E"/>
    <w:rsid w:val="004F5F98"/>
    <w:rsid w:val="005011A9"/>
    <w:rsid w:val="00502E31"/>
    <w:rsid w:val="005071F4"/>
    <w:rsid w:val="00511843"/>
    <w:rsid w:val="005131E4"/>
    <w:rsid w:val="00513388"/>
    <w:rsid w:val="0052048A"/>
    <w:rsid w:val="0052383C"/>
    <w:rsid w:val="00523C38"/>
    <w:rsid w:val="00530A94"/>
    <w:rsid w:val="00537758"/>
    <w:rsid w:val="00540CE2"/>
    <w:rsid w:val="00543F16"/>
    <w:rsid w:val="00543F8B"/>
    <w:rsid w:val="00545593"/>
    <w:rsid w:val="00545B92"/>
    <w:rsid w:val="00547BD5"/>
    <w:rsid w:val="00547BD7"/>
    <w:rsid w:val="00552A25"/>
    <w:rsid w:val="00561315"/>
    <w:rsid w:val="005660AA"/>
    <w:rsid w:val="00570DBE"/>
    <w:rsid w:val="0057143E"/>
    <w:rsid w:val="00571962"/>
    <w:rsid w:val="00571FD6"/>
    <w:rsid w:val="0057314D"/>
    <w:rsid w:val="00574AE5"/>
    <w:rsid w:val="0057656E"/>
    <w:rsid w:val="00580460"/>
    <w:rsid w:val="00580A6C"/>
    <w:rsid w:val="00581F1F"/>
    <w:rsid w:val="00582C26"/>
    <w:rsid w:val="005856F5"/>
    <w:rsid w:val="00586A16"/>
    <w:rsid w:val="0058735B"/>
    <w:rsid w:val="0059108E"/>
    <w:rsid w:val="005919C0"/>
    <w:rsid w:val="00594147"/>
    <w:rsid w:val="005945B1"/>
    <w:rsid w:val="00594835"/>
    <w:rsid w:val="00595B1D"/>
    <w:rsid w:val="00595DDC"/>
    <w:rsid w:val="005969B5"/>
    <w:rsid w:val="005A025C"/>
    <w:rsid w:val="005A354C"/>
    <w:rsid w:val="005A57A7"/>
    <w:rsid w:val="005A597E"/>
    <w:rsid w:val="005B4A21"/>
    <w:rsid w:val="005B4C55"/>
    <w:rsid w:val="005C2505"/>
    <w:rsid w:val="005C3E7D"/>
    <w:rsid w:val="005C538A"/>
    <w:rsid w:val="005C55A3"/>
    <w:rsid w:val="005D04EF"/>
    <w:rsid w:val="005D0669"/>
    <w:rsid w:val="005D1F71"/>
    <w:rsid w:val="005D7ACE"/>
    <w:rsid w:val="005E0639"/>
    <w:rsid w:val="005E1194"/>
    <w:rsid w:val="005E1B50"/>
    <w:rsid w:val="005E2E62"/>
    <w:rsid w:val="005E48B1"/>
    <w:rsid w:val="005E5A89"/>
    <w:rsid w:val="005E5B82"/>
    <w:rsid w:val="005E5BBE"/>
    <w:rsid w:val="005E65C1"/>
    <w:rsid w:val="005E6A16"/>
    <w:rsid w:val="005F0B61"/>
    <w:rsid w:val="005F1443"/>
    <w:rsid w:val="005F1D86"/>
    <w:rsid w:val="005F3DA0"/>
    <w:rsid w:val="005F5956"/>
    <w:rsid w:val="005F66CB"/>
    <w:rsid w:val="005F66E7"/>
    <w:rsid w:val="006007DA"/>
    <w:rsid w:val="00603316"/>
    <w:rsid w:val="0060473D"/>
    <w:rsid w:val="006102C1"/>
    <w:rsid w:val="00610733"/>
    <w:rsid w:val="00610CD9"/>
    <w:rsid w:val="006116FA"/>
    <w:rsid w:val="006119B5"/>
    <w:rsid w:val="00611BEB"/>
    <w:rsid w:val="006127D6"/>
    <w:rsid w:val="00620681"/>
    <w:rsid w:val="00624D17"/>
    <w:rsid w:val="00625653"/>
    <w:rsid w:val="00625694"/>
    <w:rsid w:val="0062785B"/>
    <w:rsid w:val="00632F34"/>
    <w:rsid w:val="00634933"/>
    <w:rsid w:val="00645457"/>
    <w:rsid w:val="00650D93"/>
    <w:rsid w:val="00652843"/>
    <w:rsid w:val="006630FB"/>
    <w:rsid w:val="0066324C"/>
    <w:rsid w:val="00665B76"/>
    <w:rsid w:val="00666EA2"/>
    <w:rsid w:val="006711E9"/>
    <w:rsid w:val="00672001"/>
    <w:rsid w:val="00672AB1"/>
    <w:rsid w:val="006752CE"/>
    <w:rsid w:val="006758CD"/>
    <w:rsid w:val="00677C93"/>
    <w:rsid w:val="00683D1D"/>
    <w:rsid w:val="006841C2"/>
    <w:rsid w:val="0068463D"/>
    <w:rsid w:val="00684E9D"/>
    <w:rsid w:val="0068728C"/>
    <w:rsid w:val="00690D44"/>
    <w:rsid w:val="00692228"/>
    <w:rsid w:val="00697D9C"/>
    <w:rsid w:val="006A06FA"/>
    <w:rsid w:val="006A5F0B"/>
    <w:rsid w:val="006A7537"/>
    <w:rsid w:val="006B05B7"/>
    <w:rsid w:val="006B7DA0"/>
    <w:rsid w:val="006C5437"/>
    <w:rsid w:val="006D10B6"/>
    <w:rsid w:val="006D2EF6"/>
    <w:rsid w:val="006D6EE0"/>
    <w:rsid w:val="006D7D53"/>
    <w:rsid w:val="006E20F9"/>
    <w:rsid w:val="006E2860"/>
    <w:rsid w:val="006E3F25"/>
    <w:rsid w:val="006E5D81"/>
    <w:rsid w:val="006E6C30"/>
    <w:rsid w:val="006F08E2"/>
    <w:rsid w:val="006F34CD"/>
    <w:rsid w:val="006F4147"/>
    <w:rsid w:val="006F5652"/>
    <w:rsid w:val="006F7903"/>
    <w:rsid w:val="00701301"/>
    <w:rsid w:val="0070347D"/>
    <w:rsid w:val="007051BC"/>
    <w:rsid w:val="007060CF"/>
    <w:rsid w:val="00706316"/>
    <w:rsid w:val="00707776"/>
    <w:rsid w:val="00710846"/>
    <w:rsid w:val="00710DEB"/>
    <w:rsid w:val="0071164D"/>
    <w:rsid w:val="007116B8"/>
    <w:rsid w:val="00712308"/>
    <w:rsid w:val="007123F2"/>
    <w:rsid w:val="00712634"/>
    <w:rsid w:val="00713E58"/>
    <w:rsid w:val="00714A6E"/>
    <w:rsid w:val="00716054"/>
    <w:rsid w:val="00717A66"/>
    <w:rsid w:val="007215DA"/>
    <w:rsid w:val="00724A84"/>
    <w:rsid w:val="00731DEB"/>
    <w:rsid w:val="00736BA7"/>
    <w:rsid w:val="007407DC"/>
    <w:rsid w:val="00743CD8"/>
    <w:rsid w:val="00745415"/>
    <w:rsid w:val="00745B97"/>
    <w:rsid w:val="00750036"/>
    <w:rsid w:val="0075314B"/>
    <w:rsid w:val="0075425D"/>
    <w:rsid w:val="007550C0"/>
    <w:rsid w:val="007554AF"/>
    <w:rsid w:val="007612B9"/>
    <w:rsid w:val="007624F1"/>
    <w:rsid w:val="00771216"/>
    <w:rsid w:val="00771437"/>
    <w:rsid w:val="007762F4"/>
    <w:rsid w:val="00776D67"/>
    <w:rsid w:val="00780113"/>
    <w:rsid w:val="00783B46"/>
    <w:rsid w:val="00783C7B"/>
    <w:rsid w:val="0078506B"/>
    <w:rsid w:val="00786010"/>
    <w:rsid w:val="0078705B"/>
    <w:rsid w:val="00787A61"/>
    <w:rsid w:val="007A1F55"/>
    <w:rsid w:val="007A3260"/>
    <w:rsid w:val="007A52C3"/>
    <w:rsid w:val="007A5BE8"/>
    <w:rsid w:val="007A5FEE"/>
    <w:rsid w:val="007B0604"/>
    <w:rsid w:val="007B245A"/>
    <w:rsid w:val="007B7523"/>
    <w:rsid w:val="007B7AA7"/>
    <w:rsid w:val="007C095C"/>
    <w:rsid w:val="007C1571"/>
    <w:rsid w:val="007C44EC"/>
    <w:rsid w:val="007C5EBF"/>
    <w:rsid w:val="007C6F5F"/>
    <w:rsid w:val="007D1E89"/>
    <w:rsid w:val="007D4460"/>
    <w:rsid w:val="007D564C"/>
    <w:rsid w:val="007D67FE"/>
    <w:rsid w:val="007D7158"/>
    <w:rsid w:val="007E122F"/>
    <w:rsid w:val="007E1396"/>
    <w:rsid w:val="007E1E23"/>
    <w:rsid w:val="007E340A"/>
    <w:rsid w:val="007E3947"/>
    <w:rsid w:val="007E4941"/>
    <w:rsid w:val="007E4BAE"/>
    <w:rsid w:val="007F3179"/>
    <w:rsid w:val="007F46BB"/>
    <w:rsid w:val="007F75EF"/>
    <w:rsid w:val="0080331A"/>
    <w:rsid w:val="00805CCF"/>
    <w:rsid w:val="00811906"/>
    <w:rsid w:val="00811D58"/>
    <w:rsid w:val="00812008"/>
    <w:rsid w:val="00815C14"/>
    <w:rsid w:val="00815EB5"/>
    <w:rsid w:val="00815F3B"/>
    <w:rsid w:val="008176EA"/>
    <w:rsid w:val="00817DFC"/>
    <w:rsid w:val="008229F7"/>
    <w:rsid w:val="00826635"/>
    <w:rsid w:val="00830B07"/>
    <w:rsid w:val="0083669B"/>
    <w:rsid w:val="00837BEC"/>
    <w:rsid w:val="00843190"/>
    <w:rsid w:val="00844486"/>
    <w:rsid w:val="00844B8E"/>
    <w:rsid w:val="00845979"/>
    <w:rsid w:val="0084747F"/>
    <w:rsid w:val="00852E9F"/>
    <w:rsid w:val="00853F41"/>
    <w:rsid w:val="00856C26"/>
    <w:rsid w:val="00861EE5"/>
    <w:rsid w:val="008627C3"/>
    <w:rsid w:val="00862BF0"/>
    <w:rsid w:val="00862C81"/>
    <w:rsid w:val="008631A6"/>
    <w:rsid w:val="008631F0"/>
    <w:rsid w:val="00863688"/>
    <w:rsid w:val="00866F89"/>
    <w:rsid w:val="00867E78"/>
    <w:rsid w:val="00873486"/>
    <w:rsid w:val="00873FB6"/>
    <w:rsid w:val="008770CA"/>
    <w:rsid w:val="008809EC"/>
    <w:rsid w:val="00882B4C"/>
    <w:rsid w:val="00886C4D"/>
    <w:rsid w:val="00886D85"/>
    <w:rsid w:val="008873A3"/>
    <w:rsid w:val="0089018B"/>
    <w:rsid w:val="0089022F"/>
    <w:rsid w:val="008920E2"/>
    <w:rsid w:val="008A1ABD"/>
    <w:rsid w:val="008A50C5"/>
    <w:rsid w:val="008B0D0C"/>
    <w:rsid w:val="008B1E20"/>
    <w:rsid w:val="008B3688"/>
    <w:rsid w:val="008B475C"/>
    <w:rsid w:val="008C31C0"/>
    <w:rsid w:val="008C50E4"/>
    <w:rsid w:val="008D207C"/>
    <w:rsid w:val="008D5DE3"/>
    <w:rsid w:val="008D7040"/>
    <w:rsid w:val="008E0068"/>
    <w:rsid w:val="008E09B1"/>
    <w:rsid w:val="008E178D"/>
    <w:rsid w:val="008F0555"/>
    <w:rsid w:val="008F0FC7"/>
    <w:rsid w:val="008F1798"/>
    <w:rsid w:val="008F21A3"/>
    <w:rsid w:val="008F35BD"/>
    <w:rsid w:val="008F7661"/>
    <w:rsid w:val="00905139"/>
    <w:rsid w:val="00911863"/>
    <w:rsid w:val="0091656E"/>
    <w:rsid w:val="00917BD4"/>
    <w:rsid w:val="00921111"/>
    <w:rsid w:val="00922235"/>
    <w:rsid w:val="009246E3"/>
    <w:rsid w:val="00924850"/>
    <w:rsid w:val="00925846"/>
    <w:rsid w:val="00930ED0"/>
    <w:rsid w:val="009317D2"/>
    <w:rsid w:val="009321EA"/>
    <w:rsid w:val="00936F6C"/>
    <w:rsid w:val="00950E95"/>
    <w:rsid w:val="00952B02"/>
    <w:rsid w:val="00954682"/>
    <w:rsid w:val="009564ED"/>
    <w:rsid w:val="00960221"/>
    <w:rsid w:val="00960BC8"/>
    <w:rsid w:val="00964A9B"/>
    <w:rsid w:val="00965796"/>
    <w:rsid w:val="0096711E"/>
    <w:rsid w:val="0096794B"/>
    <w:rsid w:val="00967EE8"/>
    <w:rsid w:val="00971B93"/>
    <w:rsid w:val="00972693"/>
    <w:rsid w:val="009777D1"/>
    <w:rsid w:val="0098616A"/>
    <w:rsid w:val="009878B2"/>
    <w:rsid w:val="009921F3"/>
    <w:rsid w:val="00993365"/>
    <w:rsid w:val="009939E8"/>
    <w:rsid w:val="0099530D"/>
    <w:rsid w:val="00996A5C"/>
    <w:rsid w:val="009A240A"/>
    <w:rsid w:val="009B258E"/>
    <w:rsid w:val="009C7197"/>
    <w:rsid w:val="009C720D"/>
    <w:rsid w:val="009D7B70"/>
    <w:rsid w:val="009D7CB8"/>
    <w:rsid w:val="009E364A"/>
    <w:rsid w:val="009E4103"/>
    <w:rsid w:val="009E47BF"/>
    <w:rsid w:val="009E7E96"/>
    <w:rsid w:val="009F0172"/>
    <w:rsid w:val="009F23B8"/>
    <w:rsid w:val="009F4D3C"/>
    <w:rsid w:val="009F53F5"/>
    <w:rsid w:val="009F5B18"/>
    <w:rsid w:val="00A004CF"/>
    <w:rsid w:val="00A05046"/>
    <w:rsid w:val="00A069D9"/>
    <w:rsid w:val="00A07AB2"/>
    <w:rsid w:val="00A10D58"/>
    <w:rsid w:val="00A1234B"/>
    <w:rsid w:val="00A15C06"/>
    <w:rsid w:val="00A20783"/>
    <w:rsid w:val="00A2107D"/>
    <w:rsid w:val="00A21FD1"/>
    <w:rsid w:val="00A22551"/>
    <w:rsid w:val="00A22F77"/>
    <w:rsid w:val="00A23A37"/>
    <w:rsid w:val="00A241AA"/>
    <w:rsid w:val="00A247AD"/>
    <w:rsid w:val="00A26416"/>
    <w:rsid w:val="00A27AF7"/>
    <w:rsid w:val="00A3030E"/>
    <w:rsid w:val="00A31F2F"/>
    <w:rsid w:val="00A34395"/>
    <w:rsid w:val="00A43BD0"/>
    <w:rsid w:val="00A44EE0"/>
    <w:rsid w:val="00A45814"/>
    <w:rsid w:val="00A51CF4"/>
    <w:rsid w:val="00A51EC7"/>
    <w:rsid w:val="00A5287D"/>
    <w:rsid w:val="00A554F2"/>
    <w:rsid w:val="00A570B0"/>
    <w:rsid w:val="00A57DF9"/>
    <w:rsid w:val="00A61163"/>
    <w:rsid w:val="00A644F5"/>
    <w:rsid w:val="00A64FE1"/>
    <w:rsid w:val="00A674FD"/>
    <w:rsid w:val="00A67B4B"/>
    <w:rsid w:val="00A710E2"/>
    <w:rsid w:val="00A7205C"/>
    <w:rsid w:val="00A7312F"/>
    <w:rsid w:val="00A7408A"/>
    <w:rsid w:val="00A76CFB"/>
    <w:rsid w:val="00A82B3D"/>
    <w:rsid w:val="00A8405B"/>
    <w:rsid w:val="00A86ACD"/>
    <w:rsid w:val="00A871CE"/>
    <w:rsid w:val="00A9039B"/>
    <w:rsid w:val="00A95B23"/>
    <w:rsid w:val="00A96232"/>
    <w:rsid w:val="00AA258D"/>
    <w:rsid w:val="00AA2C01"/>
    <w:rsid w:val="00AA4D07"/>
    <w:rsid w:val="00AB05F3"/>
    <w:rsid w:val="00AB22D6"/>
    <w:rsid w:val="00AB2C55"/>
    <w:rsid w:val="00AB693A"/>
    <w:rsid w:val="00AB746D"/>
    <w:rsid w:val="00AC045B"/>
    <w:rsid w:val="00AC1E59"/>
    <w:rsid w:val="00AC44EC"/>
    <w:rsid w:val="00AD0CF5"/>
    <w:rsid w:val="00AD2201"/>
    <w:rsid w:val="00AD24EE"/>
    <w:rsid w:val="00AD3F23"/>
    <w:rsid w:val="00AD48CF"/>
    <w:rsid w:val="00AD582F"/>
    <w:rsid w:val="00AD7F4B"/>
    <w:rsid w:val="00AE0A61"/>
    <w:rsid w:val="00AE65BE"/>
    <w:rsid w:val="00AE74DC"/>
    <w:rsid w:val="00AF0015"/>
    <w:rsid w:val="00AF1DB8"/>
    <w:rsid w:val="00AF29BF"/>
    <w:rsid w:val="00AF2CAF"/>
    <w:rsid w:val="00AF6580"/>
    <w:rsid w:val="00AF7856"/>
    <w:rsid w:val="00B02932"/>
    <w:rsid w:val="00B03BDD"/>
    <w:rsid w:val="00B04149"/>
    <w:rsid w:val="00B042B6"/>
    <w:rsid w:val="00B048F8"/>
    <w:rsid w:val="00B06341"/>
    <w:rsid w:val="00B1054D"/>
    <w:rsid w:val="00B13636"/>
    <w:rsid w:val="00B15EC4"/>
    <w:rsid w:val="00B17FC1"/>
    <w:rsid w:val="00B21B73"/>
    <w:rsid w:val="00B3076B"/>
    <w:rsid w:val="00B33FD0"/>
    <w:rsid w:val="00B36B4E"/>
    <w:rsid w:val="00B3776D"/>
    <w:rsid w:val="00B379D5"/>
    <w:rsid w:val="00B4059F"/>
    <w:rsid w:val="00B40A85"/>
    <w:rsid w:val="00B46DFF"/>
    <w:rsid w:val="00B574CD"/>
    <w:rsid w:val="00B61F48"/>
    <w:rsid w:val="00B636FC"/>
    <w:rsid w:val="00B6582B"/>
    <w:rsid w:val="00B65D02"/>
    <w:rsid w:val="00B7090D"/>
    <w:rsid w:val="00B72B8B"/>
    <w:rsid w:val="00B73AB5"/>
    <w:rsid w:val="00B7424A"/>
    <w:rsid w:val="00B74261"/>
    <w:rsid w:val="00B74C6F"/>
    <w:rsid w:val="00B7727E"/>
    <w:rsid w:val="00B821B5"/>
    <w:rsid w:val="00B82680"/>
    <w:rsid w:val="00B8413E"/>
    <w:rsid w:val="00B84A07"/>
    <w:rsid w:val="00B91B14"/>
    <w:rsid w:val="00B9509B"/>
    <w:rsid w:val="00BA61A3"/>
    <w:rsid w:val="00BB1B13"/>
    <w:rsid w:val="00BB2C1B"/>
    <w:rsid w:val="00BB7283"/>
    <w:rsid w:val="00BB76AC"/>
    <w:rsid w:val="00BC0A00"/>
    <w:rsid w:val="00BC10BA"/>
    <w:rsid w:val="00BC1FB8"/>
    <w:rsid w:val="00BC50B6"/>
    <w:rsid w:val="00BC751C"/>
    <w:rsid w:val="00BD11AD"/>
    <w:rsid w:val="00BE1BED"/>
    <w:rsid w:val="00BE33FA"/>
    <w:rsid w:val="00BE60EF"/>
    <w:rsid w:val="00BF0B4B"/>
    <w:rsid w:val="00BF2118"/>
    <w:rsid w:val="00BF23C6"/>
    <w:rsid w:val="00BF6E28"/>
    <w:rsid w:val="00BF6E9B"/>
    <w:rsid w:val="00C01EC0"/>
    <w:rsid w:val="00C020FE"/>
    <w:rsid w:val="00C03C6E"/>
    <w:rsid w:val="00C04B10"/>
    <w:rsid w:val="00C062D8"/>
    <w:rsid w:val="00C074AF"/>
    <w:rsid w:val="00C07F94"/>
    <w:rsid w:val="00C10159"/>
    <w:rsid w:val="00C21387"/>
    <w:rsid w:val="00C2231D"/>
    <w:rsid w:val="00C2266D"/>
    <w:rsid w:val="00C23609"/>
    <w:rsid w:val="00C30AC0"/>
    <w:rsid w:val="00C31BF2"/>
    <w:rsid w:val="00C3388F"/>
    <w:rsid w:val="00C369EB"/>
    <w:rsid w:val="00C40D40"/>
    <w:rsid w:val="00C41291"/>
    <w:rsid w:val="00C413E0"/>
    <w:rsid w:val="00C41F9E"/>
    <w:rsid w:val="00C42435"/>
    <w:rsid w:val="00C47BF2"/>
    <w:rsid w:val="00C50AEF"/>
    <w:rsid w:val="00C515A2"/>
    <w:rsid w:val="00C516E7"/>
    <w:rsid w:val="00C55245"/>
    <w:rsid w:val="00C56229"/>
    <w:rsid w:val="00C63538"/>
    <w:rsid w:val="00C643B4"/>
    <w:rsid w:val="00C64D27"/>
    <w:rsid w:val="00C65059"/>
    <w:rsid w:val="00C6521C"/>
    <w:rsid w:val="00C667FE"/>
    <w:rsid w:val="00C713CF"/>
    <w:rsid w:val="00C71C58"/>
    <w:rsid w:val="00C745C7"/>
    <w:rsid w:val="00C754A5"/>
    <w:rsid w:val="00C770DB"/>
    <w:rsid w:val="00C81D1C"/>
    <w:rsid w:val="00C82DFB"/>
    <w:rsid w:val="00C85BDC"/>
    <w:rsid w:val="00C933CB"/>
    <w:rsid w:val="00C95E4A"/>
    <w:rsid w:val="00CA34C8"/>
    <w:rsid w:val="00CA410C"/>
    <w:rsid w:val="00CA5010"/>
    <w:rsid w:val="00CA7392"/>
    <w:rsid w:val="00CB3D8B"/>
    <w:rsid w:val="00CC258C"/>
    <w:rsid w:val="00CC2752"/>
    <w:rsid w:val="00CC2B68"/>
    <w:rsid w:val="00CC670A"/>
    <w:rsid w:val="00CC67DB"/>
    <w:rsid w:val="00CC721A"/>
    <w:rsid w:val="00CC74A0"/>
    <w:rsid w:val="00CD12A9"/>
    <w:rsid w:val="00CD134E"/>
    <w:rsid w:val="00CD25CC"/>
    <w:rsid w:val="00CD7058"/>
    <w:rsid w:val="00CE287C"/>
    <w:rsid w:val="00CE5032"/>
    <w:rsid w:val="00CF69B5"/>
    <w:rsid w:val="00D00710"/>
    <w:rsid w:val="00D044F5"/>
    <w:rsid w:val="00D15E89"/>
    <w:rsid w:val="00D1704A"/>
    <w:rsid w:val="00D23F44"/>
    <w:rsid w:val="00D244B3"/>
    <w:rsid w:val="00D25AFC"/>
    <w:rsid w:val="00D30802"/>
    <w:rsid w:val="00D36FF2"/>
    <w:rsid w:val="00D3733D"/>
    <w:rsid w:val="00D377C6"/>
    <w:rsid w:val="00D40C1D"/>
    <w:rsid w:val="00D4286E"/>
    <w:rsid w:val="00D42EE3"/>
    <w:rsid w:val="00D43047"/>
    <w:rsid w:val="00D44EDA"/>
    <w:rsid w:val="00D45B0A"/>
    <w:rsid w:val="00D46928"/>
    <w:rsid w:val="00D46B0D"/>
    <w:rsid w:val="00D562C6"/>
    <w:rsid w:val="00D60702"/>
    <w:rsid w:val="00D65801"/>
    <w:rsid w:val="00D6601A"/>
    <w:rsid w:val="00D7188B"/>
    <w:rsid w:val="00D831C3"/>
    <w:rsid w:val="00D837D8"/>
    <w:rsid w:val="00D83B34"/>
    <w:rsid w:val="00D860B7"/>
    <w:rsid w:val="00D90B29"/>
    <w:rsid w:val="00DA32DA"/>
    <w:rsid w:val="00DA5D76"/>
    <w:rsid w:val="00DA7AF0"/>
    <w:rsid w:val="00DB4F25"/>
    <w:rsid w:val="00DB5C01"/>
    <w:rsid w:val="00DC0085"/>
    <w:rsid w:val="00DC1041"/>
    <w:rsid w:val="00DC28E4"/>
    <w:rsid w:val="00DC4CD3"/>
    <w:rsid w:val="00DD0504"/>
    <w:rsid w:val="00DD2159"/>
    <w:rsid w:val="00DD3F58"/>
    <w:rsid w:val="00DD4CBF"/>
    <w:rsid w:val="00DD6F18"/>
    <w:rsid w:val="00DE0846"/>
    <w:rsid w:val="00DE6064"/>
    <w:rsid w:val="00DF175C"/>
    <w:rsid w:val="00DF17A5"/>
    <w:rsid w:val="00DF4C36"/>
    <w:rsid w:val="00DF5472"/>
    <w:rsid w:val="00DF5DE2"/>
    <w:rsid w:val="00DF5E15"/>
    <w:rsid w:val="00DF66BA"/>
    <w:rsid w:val="00E00ECA"/>
    <w:rsid w:val="00E02378"/>
    <w:rsid w:val="00E02EB6"/>
    <w:rsid w:val="00E035B4"/>
    <w:rsid w:val="00E045A9"/>
    <w:rsid w:val="00E0575D"/>
    <w:rsid w:val="00E076F3"/>
    <w:rsid w:val="00E11023"/>
    <w:rsid w:val="00E114BB"/>
    <w:rsid w:val="00E121D4"/>
    <w:rsid w:val="00E141C2"/>
    <w:rsid w:val="00E14388"/>
    <w:rsid w:val="00E14405"/>
    <w:rsid w:val="00E16223"/>
    <w:rsid w:val="00E204E4"/>
    <w:rsid w:val="00E20752"/>
    <w:rsid w:val="00E2691A"/>
    <w:rsid w:val="00E27434"/>
    <w:rsid w:val="00E31B0F"/>
    <w:rsid w:val="00E33293"/>
    <w:rsid w:val="00E33358"/>
    <w:rsid w:val="00E35624"/>
    <w:rsid w:val="00E36779"/>
    <w:rsid w:val="00E41478"/>
    <w:rsid w:val="00E42936"/>
    <w:rsid w:val="00E45396"/>
    <w:rsid w:val="00E45D5D"/>
    <w:rsid w:val="00E47921"/>
    <w:rsid w:val="00E522AA"/>
    <w:rsid w:val="00E53BE8"/>
    <w:rsid w:val="00E57278"/>
    <w:rsid w:val="00E6275D"/>
    <w:rsid w:val="00E65644"/>
    <w:rsid w:val="00E71935"/>
    <w:rsid w:val="00E71DA7"/>
    <w:rsid w:val="00E72739"/>
    <w:rsid w:val="00E727F6"/>
    <w:rsid w:val="00E75C49"/>
    <w:rsid w:val="00E82EE2"/>
    <w:rsid w:val="00E851DB"/>
    <w:rsid w:val="00E879AB"/>
    <w:rsid w:val="00E90A29"/>
    <w:rsid w:val="00E90D94"/>
    <w:rsid w:val="00E942A7"/>
    <w:rsid w:val="00E970B3"/>
    <w:rsid w:val="00EA10EA"/>
    <w:rsid w:val="00EA1A7F"/>
    <w:rsid w:val="00EA28EC"/>
    <w:rsid w:val="00EA3363"/>
    <w:rsid w:val="00EA425B"/>
    <w:rsid w:val="00EA57D5"/>
    <w:rsid w:val="00EA79D8"/>
    <w:rsid w:val="00EB1D7D"/>
    <w:rsid w:val="00EB2A69"/>
    <w:rsid w:val="00EC06EE"/>
    <w:rsid w:val="00EC1AE9"/>
    <w:rsid w:val="00EC4A3B"/>
    <w:rsid w:val="00EC60AD"/>
    <w:rsid w:val="00ED277B"/>
    <w:rsid w:val="00ED3992"/>
    <w:rsid w:val="00ED41BF"/>
    <w:rsid w:val="00ED52F8"/>
    <w:rsid w:val="00EE3190"/>
    <w:rsid w:val="00EE3F36"/>
    <w:rsid w:val="00EE4C25"/>
    <w:rsid w:val="00EE59B1"/>
    <w:rsid w:val="00EF0034"/>
    <w:rsid w:val="00EF0354"/>
    <w:rsid w:val="00EF11E7"/>
    <w:rsid w:val="00EF1DFC"/>
    <w:rsid w:val="00EF217F"/>
    <w:rsid w:val="00F00DC6"/>
    <w:rsid w:val="00F10D59"/>
    <w:rsid w:val="00F21CCC"/>
    <w:rsid w:val="00F2387A"/>
    <w:rsid w:val="00F25546"/>
    <w:rsid w:val="00F314EE"/>
    <w:rsid w:val="00F400F0"/>
    <w:rsid w:val="00F418CD"/>
    <w:rsid w:val="00F42D74"/>
    <w:rsid w:val="00F46FC0"/>
    <w:rsid w:val="00F470B8"/>
    <w:rsid w:val="00F476B5"/>
    <w:rsid w:val="00F50ADA"/>
    <w:rsid w:val="00F56BA9"/>
    <w:rsid w:val="00F5713A"/>
    <w:rsid w:val="00F6010F"/>
    <w:rsid w:val="00F664F5"/>
    <w:rsid w:val="00F6699F"/>
    <w:rsid w:val="00F66D06"/>
    <w:rsid w:val="00F703BD"/>
    <w:rsid w:val="00F7604C"/>
    <w:rsid w:val="00F80EB2"/>
    <w:rsid w:val="00F87871"/>
    <w:rsid w:val="00F90F4F"/>
    <w:rsid w:val="00F913C6"/>
    <w:rsid w:val="00F914D8"/>
    <w:rsid w:val="00F92039"/>
    <w:rsid w:val="00F920D6"/>
    <w:rsid w:val="00F94318"/>
    <w:rsid w:val="00F954A9"/>
    <w:rsid w:val="00FA0816"/>
    <w:rsid w:val="00FA39B4"/>
    <w:rsid w:val="00FA7701"/>
    <w:rsid w:val="00FB198B"/>
    <w:rsid w:val="00FB3421"/>
    <w:rsid w:val="00FB3DEF"/>
    <w:rsid w:val="00FC09C0"/>
    <w:rsid w:val="00FC1BB9"/>
    <w:rsid w:val="00FC2144"/>
    <w:rsid w:val="00FC48B5"/>
    <w:rsid w:val="00FC4A7A"/>
    <w:rsid w:val="00FC5928"/>
    <w:rsid w:val="00FC64BB"/>
    <w:rsid w:val="00FC748A"/>
    <w:rsid w:val="00FD01CB"/>
    <w:rsid w:val="00FD4349"/>
    <w:rsid w:val="00FD603A"/>
    <w:rsid w:val="00FD6584"/>
    <w:rsid w:val="00FE1752"/>
    <w:rsid w:val="00FE184A"/>
    <w:rsid w:val="00FE2365"/>
    <w:rsid w:val="00FE28D5"/>
    <w:rsid w:val="00FE4F12"/>
    <w:rsid w:val="00FE679D"/>
    <w:rsid w:val="00FE701F"/>
    <w:rsid w:val="00FE747D"/>
    <w:rsid w:val="00FF0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0050"/>
  <w15:chartTrackingRefBased/>
  <w15:docId w15:val="{4346EC87-A1CA-42AD-BAAF-70C55168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025C"/>
    <w:rPr>
      <w:rFonts w:ascii="Arial" w:hAnsi="Arial"/>
      <w:sz w:val="24"/>
    </w:rPr>
  </w:style>
  <w:style w:type="paragraph" w:styleId="Heading1">
    <w:name w:val="heading 1"/>
    <w:basedOn w:val="Normal"/>
    <w:next w:val="Normal"/>
    <w:link w:val="Heading1Char"/>
    <w:qFormat/>
    <w:rsid w:val="00A57DF9"/>
    <w:pPr>
      <w:tabs>
        <w:tab w:val="left" w:pos="2520"/>
      </w:tabs>
      <w:spacing w:before="120" w:after="120"/>
      <w:outlineLvl w:val="0"/>
    </w:pPr>
    <w:rPr>
      <w:rFonts w:cs="Arial"/>
      <w:b/>
      <w:szCs w:val="24"/>
    </w:rPr>
  </w:style>
  <w:style w:type="paragraph" w:styleId="Heading4">
    <w:name w:val="heading 4"/>
    <w:basedOn w:val="Normal"/>
    <w:next w:val="Normal"/>
    <w:qFormat/>
    <w:rsid w:val="00122BF6"/>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5A89"/>
    <w:pPr>
      <w:spacing w:before="240"/>
    </w:pPr>
  </w:style>
  <w:style w:type="paragraph" w:styleId="ListBullet">
    <w:name w:val="List Bullet"/>
    <w:basedOn w:val="Normal"/>
    <w:autoRedefine/>
    <w:rsid w:val="005A025C"/>
    <w:pPr>
      <w:jc w:val="right"/>
    </w:pPr>
    <w:rPr>
      <w:sz w:val="20"/>
    </w:rPr>
  </w:style>
  <w:style w:type="paragraph" w:styleId="Footer">
    <w:name w:val="footer"/>
    <w:basedOn w:val="Normal"/>
    <w:link w:val="FooterChar"/>
    <w:rsid w:val="005A025C"/>
    <w:pPr>
      <w:tabs>
        <w:tab w:val="right" w:pos="9026"/>
      </w:tabs>
    </w:pPr>
    <w:rPr>
      <w:sz w:val="18"/>
    </w:rPr>
  </w:style>
  <w:style w:type="character" w:styleId="PageNumber">
    <w:name w:val="page number"/>
    <w:basedOn w:val="DefaultParagraphFont"/>
    <w:rsid w:val="005A025C"/>
  </w:style>
  <w:style w:type="character" w:customStyle="1" w:styleId="FooterChar">
    <w:name w:val="Footer Char"/>
    <w:link w:val="Footer"/>
    <w:semiHidden/>
    <w:locked/>
    <w:rsid w:val="005A025C"/>
    <w:rPr>
      <w:rFonts w:ascii="Arial" w:hAnsi="Arial"/>
      <w:sz w:val="18"/>
      <w:lang w:val="en-AU" w:eastAsia="en-AU" w:bidi="ar-SA"/>
    </w:rPr>
  </w:style>
  <w:style w:type="paragraph" w:styleId="NormalWeb">
    <w:name w:val="Normal (Web)"/>
    <w:basedOn w:val="Normal"/>
    <w:rsid w:val="00352DFA"/>
    <w:pPr>
      <w:spacing w:before="100" w:beforeAutospacing="1" w:after="100" w:afterAutospacing="1"/>
    </w:pPr>
    <w:rPr>
      <w:rFonts w:ascii="Times New Roman" w:hAnsi="Times New Roman"/>
      <w:color w:val="6D7276"/>
      <w:sz w:val="10"/>
      <w:szCs w:val="10"/>
      <w:lang w:val="en-US" w:eastAsia="en-US"/>
    </w:rPr>
  </w:style>
  <w:style w:type="paragraph" w:styleId="Header">
    <w:name w:val="header"/>
    <w:basedOn w:val="Normal"/>
    <w:link w:val="HeaderChar"/>
    <w:uiPriority w:val="99"/>
    <w:rsid w:val="005071F4"/>
    <w:pPr>
      <w:tabs>
        <w:tab w:val="center" w:pos="4320"/>
        <w:tab w:val="right" w:pos="8640"/>
      </w:tabs>
    </w:pPr>
  </w:style>
  <w:style w:type="character" w:styleId="CommentReference">
    <w:name w:val="annotation reference"/>
    <w:semiHidden/>
    <w:rsid w:val="000E3123"/>
    <w:rPr>
      <w:sz w:val="16"/>
      <w:szCs w:val="16"/>
    </w:rPr>
  </w:style>
  <w:style w:type="paragraph" w:styleId="CommentText">
    <w:name w:val="annotation text"/>
    <w:basedOn w:val="Normal"/>
    <w:semiHidden/>
    <w:rsid w:val="000E3123"/>
    <w:rPr>
      <w:sz w:val="20"/>
    </w:rPr>
  </w:style>
  <w:style w:type="paragraph" w:styleId="CommentSubject">
    <w:name w:val="annotation subject"/>
    <w:basedOn w:val="CommentText"/>
    <w:next w:val="CommentText"/>
    <w:semiHidden/>
    <w:rsid w:val="000E3123"/>
    <w:rPr>
      <w:b/>
      <w:bCs/>
    </w:rPr>
  </w:style>
  <w:style w:type="paragraph" w:styleId="BalloonText">
    <w:name w:val="Balloon Text"/>
    <w:basedOn w:val="Normal"/>
    <w:semiHidden/>
    <w:rsid w:val="000E3123"/>
    <w:rPr>
      <w:rFonts w:ascii="Tahoma" w:hAnsi="Tahoma" w:cs="Tahoma"/>
      <w:sz w:val="16"/>
      <w:szCs w:val="16"/>
    </w:rPr>
  </w:style>
  <w:style w:type="paragraph" w:customStyle="1" w:styleId="Lettertext">
    <w:name w:val="Letter text"/>
    <w:basedOn w:val="Normal"/>
    <w:uiPriority w:val="99"/>
    <w:rsid w:val="006D7D53"/>
  </w:style>
  <w:style w:type="paragraph" w:styleId="ListParagraph">
    <w:name w:val="List Paragraph"/>
    <w:basedOn w:val="Normal"/>
    <w:uiPriority w:val="34"/>
    <w:qFormat/>
    <w:rsid w:val="000A096E"/>
    <w:pPr>
      <w:ind w:left="720"/>
    </w:pPr>
    <w:rPr>
      <w:rFonts w:ascii="Calibri" w:eastAsia="Calibri" w:hAnsi="Calibri"/>
      <w:sz w:val="22"/>
      <w:szCs w:val="22"/>
      <w:lang w:eastAsia="en-US"/>
    </w:rPr>
  </w:style>
  <w:style w:type="character" w:customStyle="1" w:styleId="HeaderChar">
    <w:name w:val="Header Char"/>
    <w:link w:val="Header"/>
    <w:uiPriority w:val="99"/>
    <w:rsid w:val="00571FD6"/>
    <w:rPr>
      <w:rFonts w:ascii="Arial" w:hAnsi="Arial"/>
      <w:sz w:val="24"/>
    </w:rPr>
  </w:style>
  <w:style w:type="character" w:customStyle="1" w:styleId="Heading1Char">
    <w:name w:val="Heading 1 Char"/>
    <w:link w:val="Heading1"/>
    <w:rsid w:val="00A57DF9"/>
    <w:rPr>
      <w:rFonts w:ascii="Arial" w:hAnsi="Arial" w:cs="Arial"/>
      <w:b/>
      <w:sz w:val="24"/>
      <w:szCs w:val="24"/>
    </w:rPr>
  </w:style>
  <w:style w:type="character" w:styleId="Hyperlink">
    <w:name w:val="Hyperlink"/>
    <w:basedOn w:val="DefaultParagraphFont"/>
    <w:rsid w:val="004B4ED6"/>
    <w:rPr>
      <w:color w:val="0563C1" w:themeColor="hyperlink"/>
      <w:u w:val="single"/>
    </w:rPr>
  </w:style>
  <w:style w:type="character" w:styleId="UnresolvedMention">
    <w:name w:val="Unresolved Mention"/>
    <w:basedOn w:val="DefaultParagraphFont"/>
    <w:uiPriority w:val="99"/>
    <w:semiHidden/>
    <w:unhideWhenUsed/>
    <w:rsid w:val="004B4ED6"/>
    <w:rPr>
      <w:color w:val="808080"/>
      <w:shd w:val="clear" w:color="auto" w:fill="E6E6E6"/>
    </w:rPr>
  </w:style>
  <w:style w:type="paragraph" w:styleId="Caption">
    <w:name w:val="caption"/>
    <w:basedOn w:val="Normal"/>
    <w:next w:val="Normal"/>
    <w:unhideWhenUsed/>
    <w:qFormat/>
    <w:rsid w:val="00A1234B"/>
    <w:pPr>
      <w:spacing w:after="200"/>
    </w:pPr>
    <w:rPr>
      <w:i/>
      <w:iCs/>
      <w:color w:val="44546A" w:themeColor="text2"/>
      <w:sz w:val="18"/>
      <w:szCs w:val="18"/>
    </w:rPr>
  </w:style>
  <w:style w:type="paragraph" w:customStyle="1" w:styleId="Default">
    <w:name w:val="Default"/>
    <w:rsid w:val="006A06FA"/>
    <w:pPr>
      <w:autoSpaceDE w:val="0"/>
      <w:autoSpaceDN w:val="0"/>
      <w:adjustRightInd w:val="0"/>
    </w:pPr>
    <w:rPr>
      <w:rFonts w:ascii="Arial" w:hAnsi="Arial" w:cs="Arial"/>
      <w:color w:val="000000"/>
      <w:sz w:val="24"/>
      <w:szCs w:val="24"/>
    </w:rPr>
  </w:style>
  <w:style w:type="character" w:customStyle="1" w:styleId="frag-name">
    <w:name w:val="frag-name"/>
    <w:basedOn w:val="DefaultParagraphFont"/>
    <w:rsid w:val="0024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3582">
      <w:bodyDiv w:val="1"/>
      <w:marLeft w:val="0"/>
      <w:marRight w:val="0"/>
      <w:marTop w:val="0"/>
      <w:marBottom w:val="0"/>
      <w:divBdr>
        <w:top w:val="none" w:sz="0" w:space="0" w:color="auto"/>
        <w:left w:val="none" w:sz="0" w:space="0" w:color="auto"/>
        <w:bottom w:val="none" w:sz="0" w:space="0" w:color="auto"/>
        <w:right w:val="none" w:sz="0" w:space="0" w:color="auto"/>
      </w:divBdr>
    </w:div>
    <w:div w:id="597326351">
      <w:bodyDiv w:val="1"/>
      <w:marLeft w:val="0"/>
      <w:marRight w:val="0"/>
      <w:marTop w:val="0"/>
      <w:marBottom w:val="0"/>
      <w:divBdr>
        <w:top w:val="none" w:sz="0" w:space="0" w:color="auto"/>
        <w:left w:val="none" w:sz="0" w:space="0" w:color="auto"/>
        <w:bottom w:val="none" w:sz="0" w:space="0" w:color="auto"/>
        <w:right w:val="none" w:sz="0" w:space="0" w:color="auto"/>
      </w:divBdr>
    </w:div>
    <w:div w:id="719863477">
      <w:bodyDiv w:val="1"/>
      <w:marLeft w:val="0"/>
      <w:marRight w:val="0"/>
      <w:marTop w:val="0"/>
      <w:marBottom w:val="0"/>
      <w:divBdr>
        <w:top w:val="none" w:sz="0" w:space="0" w:color="auto"/>
        <w:left w:val="none" w:sz="0" w:space="0" w:color="auto"/>
        <w:bottom w:val="none" w:sz="0" w:space="0" w:color="auto"/>
        <w:right w:val="none" w:sz="0" w:space="0" w:color="auto"/>
      </w:divBdr>
    </w:div>
    <w:div w:id="1097361975">
      <w:bodyDiv w:val="1"/>
      <w:marLeft w:val="0"/>
      <w:marRight w:val="0"/>
      <w:marTop w:val="0"/>
      <w:marBottom w:val="0"/>
      <w:divBdr>
        <w:top w:val="none" w:sz="0" w:space="0" w:color="auto"/>
        <w:left w:val="none" w:sz="0" w:space="0" w:color="auto"/>
        <w:bottom w:val="none" w:sz="0" w:space="0" w:color="auto"/>
        <w:right w:val="single" w:sz="6" w:space="6" w:color="FFFFFF"/>
      </w:divBdr>
      <w:divsChild>
        <w:div w:id="1720084816">
          <w:marLeft w:val="0"/>
          <w:marRight w:val="0"/>
          <w:marTop w:val="0"/>
          <w:marBottom w:val="0"/>
          <w:divBdr>
            <w:top w:val="none" w:sz="0" w:space="0" w:color="auto"/>
            <w:left w:val="none" w:sz="0" w:space="0" w:color="auto"/>
            <w:bottom w:val="none" w:sz="0" w:space="0" w:color="auto"/>
            <w:right w:val="none" w:sz="0" w:space="0" w:color="auto"/>
          </w:divBdr>
          <w:divsChild>
            <w:div w:id="999693203">
              <w:marLeft w:val="0"/>
              <w:marRight w:val="0"/>
              <w:marTop w:val="0"/>
              <w:marBottom w:val="0"/>
              <w:divBdr>
                <w:top w:val="none" w:sz="0" w:space="0" w:color="auto"/>
                <w:left w:val="none" w:sz="0" w:space="0" w:color="auto"/>
                <w:bottom w:val="none" w:sz="0" w:space="0" w:color="auto"/>
                <w:right w:val="none" w:sz="0" w:space="0" w:color="auto"/>
              </w:divBdr>
              <w:divsChild>
                <w:div w:id="1788121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85196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14664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8600264">
      <w:bodyDiv w:val="1"/>
      <w:marLeft w:val="60"/>
      <w:marRight w:val="60"/>
      <w:marTop w:val="60"/>
      <w:marBottom w:val="15"/>
      <w:divBdr>
        <w:top w:val="none" w:sz="0" w:space="0" w:color="auto"/>
        <w:left w:val="none" w:sz="0" w:space="0" w:color="auto"/>
        <w:bottom w:val="none" w:sz="0" w:space="0" w:color="auto"/>
        <w:right w:val="none" w:sz="0" w:space="0" w:color="auto"/>
      </w:divBdr>
      <w:divsChild>
        <w:div w:id="453407794">
          <w:marLeft w:val="0"/>
          <w:marRight w:val="0"/>
          <w:marTop w:val="0"/>
          <w:marBottom w:val="0"/>
          <w:divBdr>
            <w:top w:val="none" w:sz="0" w:space="0" w:color="auto"/>
            <w:left w:val="none" w:sz="0" w:space="0" w:color="auto"/>
            <w:bottom w:val="none" w:sz="0" w:space="0" w:color="auto"/>
            <w:right w:val="none" w:sz="0" w:space="0" w:color="auto"/>
          </w:divBdr>
          <w:divsChild>
            <w:div w:id="77867766">
              <w:marLeft w:val="0"/>
              <w:marRight w:val="0"/>
              <w:marTop w:val="0"/>
              <w:marBottom w:val="0"/>
              <w:divBdr>
                <w:top w:val="none" w:sz="0" w:space="0" w:color="auto"/>
                <w:left w:val="none" w:sz="0" w:space="0" w:color="auto"/>
                <w:bottom w:val="none" w:sz="0" w:space="0" w:color="auto"/>
                <w:right w:val="none" w:sz="0" w:space="0" w:color="auto"/>
              </w:divBdr>
            </w:div>
            <w:div w:id="378360104">
              <w:marLeft w:val="0"/>
              <w:marRight w:val="0"/>
              <w:marTop w:val="0"/>
              <w:marBottom w:val="0"/>
              <w:divBdr>
                <w:top w:val="none" w:sz="0" w:space="0" w:color="auto"/>
                <w:left w:val="none" w:sz="0" w:space="0" w:color="auto"/>
                <w:bottom w:val="none" w:sz="0" w:space="0" w:color="auto"/>
                <w:right w:val="none" w:sz="0" w:space="0" w:color="auto"/>
              </w:divBdr>
            </w:div>
            <w:div w:id="558786194">
              <w:marLeft w:val="0"/>
              <w:marRight w:val="0"/>
              <w:marTop w:val="0"/>
              <w:marBottom w:val="0"/>
              <w:divBdr>
                <w:top w:val="none" w:sz="0" w:space="0" w:color="auto"/>
                <w:left w:val="none" w:sz="0" w:space="0" w:color="auto"/>
                <w:bottom w:val="none" w:sz="0" w:space="0" w:color="auto"/>
                <w:right w:val="none" w:sz="0" w:space="0" w:color="auto"/>
              </w:divBdr>
            </w:div>
            <w:div w:id="603733464">
              <w:marLeft w:val="0"/>
              <w:marRight w:val="0"/>
              <w:marTop w:val="0"/>
              <w:marBottom w:val="0"/>
              <w:divBdr>
                <w:top w:val="none" w:sz="0" w:space="0" w:color="auto"/>
                <w:left w:val="none" w:sz="0" w:space="0" w:color="auto"/>
                <w:bottom w:val="none" w:sz="0" w:space="0" w:color="auto"/>
                <w:right w:val="none" w:sz="0" w:space="0" w:color="auto"/>
              </w:divBdr>
            </w:div>
            <w:div w:id="1141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6218">
      <w:bodyDiv w:val="1"/>
      <w:marLeft w:val="0"/>
      <w:marRight w:val="0"/>
      <w:marTop w:val="0"/>
      <w:marBottom w:val="0"/>
      <w:divBdr>
        <w:top w:val="none" w:sz="0" w:space="0" w:color="auto"/>
        <w:left w:val="none" w:sz="0" w:space="0" w:color="auto"/>
        <w:bottom w:val="none" w:sz="0" w:space="0" w:color="auto"/>
        <w:right w:val="none" w:sz="0" w:space="0" w:color="auto"/>
      </w:divBdr>
      <w:divsChild>
        <w:div w:id="1217279376">
          <w:marLeft w:val="340"/>
          <w:marRight w:val="0"/>
          <w:marTop w:val="160"/>
          <w:marBottom w:val="200"/>
          <w:divBdr>
            <w:top w:val="none" w:sz="0" w:space="0" w:color="auto"/>
            <w:left w:val="none" w:sz="0" w:space="0" w:color="auto"/>
            <w:bottom w:val="none" w:sz="0" w:space="0" w:color="auto"/>
            <w:right w:val="none" w:sz="0" w:space="0" w:color="auto"/>
          </w:divBdr>
        </w:div>
        <w:div w:id="1683893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946138">
              <w:marLeft w:val="0"/>
              <w:marRight w:val="0"/>
              <w:marTop w:val="0"/>
              <w:marBottom w:val="0"/>
              <w:divBdr>
                <w:top w:val="none" w:sz="0" w:space="0" w:color="auto"/>
                <w:left w:val="none" w:sz="0" w:space="0" w:color="auto"/>
                <w:bottom w:val="none" w:sz="0" w:space="0" w:color="auto"/>
                <w:right w:val="none" w:sz="0" w:space="0" w:color="auto"/>
              </w:divBdr>
              <w:divsChild>
                <w:div w:id="21019510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340496">
              <w:marLeft w:val="0"/>
              <w:marRight w:val="0"/>
              <w:marTop w:val="0"/>
              <w:marBottom w:val="0"/>
              <w:divBdr>
                <w:top w:val="none" w:sz="0" w:space="0" w:color="auto"/>
                <w:left w:val="none" w:sz="0" w:space="0" w:color="auto"/>
                <w:bottom w:val="none" w:sz="0" w:space="0" w:color="auto"/>
                <w:right w:val="none" w:sz="0" w:space="0" w:color="auto"/>
              </w:divBdr>
              <w:divsChild>
                <w:div w:id="19703582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5458962">
              <w:marLeft w:val="0"/>
              <w:marRight w:val="0"/>
              <w:marTop w:val="0"/>
              <w:marBottom w:val="0"/>
              <w:divBdr>
                <w:top w:val="none" w:sz="0" w:space="0" w:color="auto"/>
                <w:left w:val="none" w:sz="0" w:space="0" w:color="auto"/>
                <w:bottom w:val="none" w:sz="0" w:space="0" w:color="auto"/>
                <w:right w:val="none" w:sz="0" w:space="0" w:color="auto"/>
              </w:divBdr>
              <w:divsChild>
                <w:div w:id="2132044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7858856">
              <w:marLeft w:val="0"/>
              <w:marRight w:val="0"/>
              <w:marTop w:val="0"/>
              <w:marBottom w:val="0"/>
              <w:divBdr>
                <w:top w:val="none" w:sz="0" w:space="0" w:color="auto"/>
                <w:left w:val="none" w:sz="0" w:space="0" w:color="auto"/>
                <w:bottom w:val="none" w:sz="0" w:space="0" w:color="auto"/>
                <w:right w:val="none" w:sz="0" w:space="0" w:color="auto"/>
              </w:divBdr>
              <w:divsChild>
                <w:div w:id="1503735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0611211">
              <w:marLeft w:val="0"/>
              <w:marRight w:val="0"/>
              <w:marTop w:val="0"/>
              <w:marBottom w:val="0"/>
              <w:divBdr>
                <w:top w:val="none" w:sz="0" w:space="0" w:color="auto"/>
                <w:left w:val="none" w:sz="0" w:space="0" w:color="auto"/>
                <w:bottom w:val="none" w:sz="0" w:space="0" w:color="auto"/>
                <w:right w:val="none" w:sz="0" w:space="0" w:color="auto"/>
              </w:divBdr>
              <w:divsChild>
                <w:div w:id="2045516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3342155">
              <w:marLeft w:val="0"/>
              <w:marRight w:val="0"/>
              <w:marTop w:val="0"/>
              <w:marBottom w:val="0"/>
              <w:divBdr>
                <w:top w:val="none" w:sz="0" w:space="0" w:color="auto"/>
                <w:left w:val="none" w:sz="0" w:space="0" w:color="auto"/>
                <w:bottom w:val="none" w:sz="0" w:space="0" w:color="auto"/>
                <w:right w:val="none" w:sz="0" w:space="0" w:color="auto"/>
              </w:divBdr>
              <w:divsChild>
                <w:div w:id="1119459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5145261">
              <w:marLeft w:val="0"/>
              <w:marRight w:val="0"/>
              <w:marTop w:val="0"/>
              <w:marBottom w:val="0"/>
              <w:divBdr>
                <w:top w:val="none" w:sz="0" w:space="0" w:color="auto"/>
                <w:left w:val="none" w:sz="0" w:space="0" w:color="auto"/>
                <w:bottom w:val="none" w:sz="0" w:space="0" w:color="auto"/>
                <w:right w:val="none" w:sz="0" w:space="0" w:color="auto"/>
              </w:divBdr>
              <w:divsChild>
                <w:div w:id="611402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2513320">
              <w:marLeft w:val="0"/>
              <w:marRight w:val="0"/>
              <w:marTop w:val="0"/>
              <w:marBottom w:val="0"/>
              <w:divBdr>
                <w:top w:val="none" w:sz="0" w:space="0" w:color="auto"/>
                <w:left w:val="none" w:sz="0" w:space="0" w:color="auto"/>
                <w:bottom w:val="none" w:sz="0" w:space="0" w:color="auto"/>
                <w:right w:val="none" w:sz="0" w:space="0" w:color="auto"/>
              </w:divBdr>
              <w:divsChild>
                <w:div w:id="17002776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8037008">
              <w:marLeft w:val="0"/>
              <w:marRight w:val="0"/>
              <w:marTop w:val="0"/>
              <w:marBottom w:val="0"/>
              <w:divBdr>
                <w:top w:val="none" w:sz="0" w:space="0" w:color="auto"/>
                <w:left w:val="none" w:sz="0" w:space="0" w:color="auto"/>
                <w:bottom w:val="none" w:sz="0" w:space="0" w:color="auto"/>
                <w:right w:val="none" w:sz="0" w:space="0" w:color="auto"/>
              </w:divBdr>
              <w:divsChild>
                <w:div w:id="225641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6409022">
      <w:bodyDiv w:val="1"/>
      <w:marLeft w:val="0"/>
      <w:marRight w:val="0"/>
      <w:marTop w:val="0"/>
      <w:marBottom w:val="0"/>
      <w:divBdr>
        <w:top w:val="none" w:sz="0" w:space="0" w:color="auto"/>
        <w:left w:val="none" w:sz="0" w:space="0" w:color="auto"/>
        <w:bottom w:val="none" w:sz="0" w:space="0" w:color="auto"/>
        <w:right w:val="none" w:sz="0" w:space="0" w:color="auto"/>
      </w:divBdr>
    </w:div>
    <w:div w:id="1697660401">
      <w:bodyDiv w:val="1"/>
      <w:marLeft w:val="0"/>
      <w:marRight w:val="0"/>
      <w:marTop w:val="0"/>
      <w:marBottom w:val="0"/>
      <w:divBdr>
        <w:top w:val="none" w:sz="0" w:space="0" w:color="auto"/>
        <w:left w:val="none" w:sz="0" w:space="0" w:color="auto"/>
        <w:bottom w:val="none" w:sz="0" w:space="0" w:color="auto"/>
        <w:right w:val="none" w:sz="0" w:space="0" w:color="auto"/>
      </w:divBdr>
    </w:div>
    <w:div w:id="1856379122">
      <w:bodyDiv w:val="1"/>
      <w:marLeft w:val="0"/>
      <w:marRight w:val="0"/>
      <w:marTop w:val="0"/>
      <w:marBottom w:val="0"/>
      <w:divBdr>
        <w:top w:val="none" w:sz="0" w:space="0" w:color="auto"/>
        <w:left w:val="none" w:sz="0" w:space="0" w:color="auto"/>
        <w:bottom w:val="none" w:sz="0" w:space="0" w:color="auto"/>
        <w:right w:val="none" w:sz="0" w:space="0" w:color="auto"/>
      </w:divBdr>
    </w:div>
    <w:div w:id="1949311050">
      <w:bodyDiv w:val="1"/>
      <w:marLeft w:val="0"/>
      <w:marRight w:val="0"/>
      <w:marTop w:val="0"/>
      <w:marBottom w:val="0"/>
      <w:divBdr>
        <w:top w:val="none" w:sz="0" w:space="0" w:color="auto"/>
        <w:left w:val="none" w:sz="0" w:space="0" w:color="auto"/>
        <w:bottom w:val="none" w:sz="0" w:space="0" w:color="auto"/>
        <w:right w:val="none" w:sz="0" w:space="0" w:color="auto"/>
      </w:divBdr>
    </w:div>
    <w:div w:id="2096049576">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4">
          <w:marLeft w:val="0"/>
          <w:marRight w:val="0"/>
          <w:marTop w:val="0"/>
          <w:marBottom w:val="0"/>
          <w:divBdr>
            <w:top w:val="none" w:sz="0" w:space="0" w:color="auto"/>
            <w:left w:val="none" w:sz="0" w:space="0" w:color="auto"/>
            <w:bottom w:val="none" w:sz="0" w:space="0" w:color="auto"/>
            <w:right w:val="none" w:sz="0" w:space="0" w:color="auto"/>
          </w:divBdr>
          <w:divsChild>
            <w:div w:id="1775054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238529">
          <w:marLeft w:val="0"/>
          <w:marRight w:val="0"/>
          <w:marTop w:val="0"/>
          <w:marBottom w:val="0"/>
          <w:divBdr>
            <w:top w:val="none" w:sz="0" w:space="0" w:color="auto"/>
            <w:left w:val="none" w:sz="0" w:space="0" w:color="auto"/>
            <w:bottom w:val="none" w:sz="0" w:space="0" w:color="auto"/>
            <w:right w:val="none" w:sz="0" w:space="0" w:color="auto"/>
          </w:divBdr>
          <w:divsChild>
            <w:div w:id="12905463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7207203">
          <w:marLeft w:val="0"/>
          <w:marRight w:val="0"/>
          <w:marTop w:val="0"/>
          <w:marBottom w:val="0"/>
          <w:divBdr>
            <w:top w:val="none" w:sz="0" w:space="0" w:color="auto"/>
            <w:left w:val="none" w:sz="0" w:space="0" w:color="auto"/>
            <w:bottom w:val="none" w:sz="0" w:space="0" w:color="auto"/>
            <w:right w:val="none" w:sz="0" w:space="0" w:color="auto"/>
          </w:divBdr>
          <w:divsChild>
            <w:div w:id="17353552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527399">
          <w:marLeft w:val="0"/>
          <w:marRight w:val="0"/>
          <w:marTop w:val="0"/>
          <w:marBottom w:val="0"/>
          <w:divBdr>
            <w:top w:val="none" w:sz="0" w:space="0" w:color="auto"/>
            <w:left w:val="none" w:sz="0" w:space="0" w:color="auto"/>
            <w:bottom w:val="none" w:sz="0" w:space="0" w:color="auto"/>
            <w:right w:val="none" w:sz="0" w:space="0" w:color="auto"/>
          </w:divBdr>
          <w:divsChild>
            <w:div w:id="2025746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2176373">
          <w:marLeft w:val="0"/>
          <w:marRight w:val="0"/>
          <w:marTop w:val="0"/>
          <w:marBottom w:val="0"/>
          <w:divBdr>
            <w:top w:val="none" w:sz="0" w:space="0" w:color="auto"/>
            <w:left w:val="none" w:sz="0" w:space="0" w:color="auto"/>
            <w:bottom w:val="none" w:sz="0" w:space="0" w:color="auto"/>
            <w:right w:val="none" w:sz="0" w:space="0" w:color="auto"/>
          </w:divBdr>
          <w:divsChild>
            <w:div w:id="18850940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5601513">
          <w:marLeft w:val="0"/>
          <w:marRight w:val="0"/>
          <w:marTop w:val="0"/>
          <w:marBottom w:val="0"/>
          <w:divBdr>
            <w:top w:val="none" w:sz="0" w:space="0" w:color="auto"/>
            <w:left w:val="none" w:sz="0" w:space="0" w:color="auto"/>
            <w:bottom w:val="none" w:sz="0" w:space="0" w:color="auto"/>
            <w:right w:val="none" w:sz="0" w:space="0" w:color="auto"/>
          </w:divBdr>
          <w:divsChild>
            <w:div w:id="14005187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598077">
          <w:marLeft w:val="0"/>
          <w:marRight w:val="0"/>
          <w:marTop w:val="0"/>
          <w:marBottom w:val="0"/>
          <w:divBdr>
            <w:top w:val="none" w:sz="0" w:space="0" w:color="auto"/>
            <w:left w:val="none" w:sz="0" w:space="0" w:color="auto"/>
            <w:bottom w:val="none" w:sz="0" w:space="0" w:color="auto"/>
            <w:right w:val="none" w:sz="0" w:space="0" w:color="auto"/>
          </w:divBdr>
          <w:divsChild>
            <w:div w:id="15480579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86F3-9303-456C-8D8F-C8F718BE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DEPARTMENT OF PLANNING AND INFRASTRUCTURE –</vt:lpstr>
    </vt:vector>
  </TitlesOfParts>
  <Company>CSS</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PLANNING AND INFRASTRUCTURE –</dc:title>
  <dc:subject/>
  <dc:creator>James Sellwood</dc:creator>
  <cp:keywords/>
  <dc:description/>
  <cp:lastModifiedBy>Wesley Nie</cp:lastModifiedBy>
  <cp:revision>2</cp:revision>
  <cp:lastPrinted>2019-07-02T22:48:00Z</cp:lastPrinted>
  <dcterms:created xsi:type="dcterms:W3CDTF">2020-08-19T06:32:00Z</dcterms:created>
  <dcterms:modified xsi:type="dcterms:W3CDTF">2020-08-19T06:32:00Z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A3960748</vt:lpwstr>
  </property>
  <property fmtid="{D5CDD505-2E9C-101B-9397-08002B2CF9AE}" pid="3" name="Objective-Title">
    <vt:lpwstr>Gateway Determination Report_V1</vt:lpwstr>
  </property>
  <property fmtid="{D5CDD505-2E9C-101B-9397-08002B2CF9AE}" pid="4" name="Objective-Comment">
    <vt:lpwstr/>
  </property>
  <property fmtid="{D5CDD505-2E9C-101B-9397-08002B2CF9AE}" pid="5" name="Objective-CreationStamp">
    <vt:filetime>2017-10-05T01:34:42Z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2017-10-19T03:45:19Z</vt:filetime>
  </property>
  <property fmtid="{D5CDD505-2E9C-101B-9397-08002B2CF9AE}" pid="10" name="Objective-Owner">
    <vt:lpwstr>Alicia Hall</vt:lpwstr>
  </property>
  <property fmtid="{D5CDD505-2E9C-101B-9397-08002B2CF9AE}" pid="11" name="Objective-Path">
    <vt:lpwstr>Objective Global Folder:1. Planning &amp; Environment (DP&amp;E):1. Planning &amp; Environment File Plan (DP&amp;E):PLANNING SYSTEM OPERATIONS MANAGEMENT:ADMINISTRATIVE ARRANGEMENTS:Coordination - Regions:Local Planning Templates:Gateway determination - planning proposal</vt:lpwstr>
  </property>
  <property fmtid="{D5CDD505-2E9C-101B-9397-08002B2CF9AE}" pid="12" name="Objective-Parent">
    <vt:lpwstr>Gateway determination - planning proposal proceed - GSC's delegate</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No Impact</vt:lpwstr>
  </property>
  <property fmtid="{D5CDD505-2E9C-101B-9397-08002B2CF9AE}" pid="22" name="Objective-Vital Record [system]">
    <vt:lpwstr>No</vt:lpwstr>
  </property>
</Properties>
</file>